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ascii="华文楷体" w:hAnsi="华文楷体" w:eastAsia="华文楷体" w:cs="华文楷体"/>
          <w:sz w:val="52"/>
          <w:szCs w:val="52"/>
          <w:lang w:val="en-US" w:eastAsia="zh-CN"/>
        </w:rPr>
      </w:pPr>
      <w:r>
        <w:rPr>
          <w:rFonts w:hint="eastAsia" w:ascii="华文楷体" w:hAnsi="华文楷体" w:eastAsia="华文楷体" w:cs="华文楷体"/>
          <w:sz w:val="52"/>
          <w:szCs w:val="52"/>
          <w:lang w:val="en-US" w:eastAsia="zh-CN"/>
        </w:rPr>
        <w:t>关于报送盲人保健按摩能力提升</w:t>
      </w:r>
    </w:p>
    <w:p>
      <w:pPr>
        <w:pStyle w:val="2"/>
        <w:bidi w:val="0"/>
        <w:jc w:val="center"/>
        <w:rPr>
          <w:rFonts w:hint="eastAsia" w:ascii="华文楷体" w:hAnsi="华文楷体" w:eastAsia="华文楷体" w:cs="华文楷体"/>
          <w:sz w:val="52"/>
          <w:szCs w:val="52"/>
          <w:lang w:val="en-US" w:eastAsia="zh-CN"/>
        </w:rPr>
      </w:pPr>
      <w:r>
        <w:rPr>
          <w:rFonts w:hint="eastAsia" w:ascii="华文楷体" w:hAnsi="华文楷体" w:eastAsia="华文楷体" w:cs="华文楷体"/>
          <w:sz w:val="52"/>
          <w:szCs w:val="52"/>
          <w:lang w:val="en-US" w:eastAsia="zh-CN"/>
        </w:rPr>
        <w:t>公益培训项目总结报告的函</w:t>
      </w:r>
    </w:p>
    <w:p>
      <w:pPr>
        <w:pStyle w:val="2"/>
        <w:bidi w:val="0"/>
        <w:rPr>
          <w:rFonts w:hint="eastAsia" w:ascii="华文楷体" w:hAnsi="华文楷体" w:eastAsia="华文楷体" w:cs="华文楷体"/>
          <w:sz w:val="56"/>
          <w:szCs w:val="56"/>
          <w:lang w:val="en-US" w:eastAsia="zh-CN"/>
        </w:rPr>
      </w:pPr>
    </w:p>
    <w:p>
      <w:pPr>
        <w:spacing w:line="440" w:lineRule="exact"/>
        <w:rPr>
          <w:rFonts w:hint="eastAsia" w:ascii="华文楷体" w:hAnsi="华文楷体" w:eastAsia="华文楷体" w:cs="华文楷体"/>
          <w:sz w:val="40"/>
          <w:szCs w:val="40"/>
          <w:lang w:val="en-US" w:eastAsia="zh-CN"/>
        </w:rPr>
      </w:pPr>
      <w:r>
        <w:rPr>
          <w:rFonts w:hint="eastAsia" w:ascii="华文楷体" w:hAnsi="华文楷体" w:eastAsia="华文楷体" w:cs="华文楷体"/>
          <w:sz w:val="40"/>
          <w:szCs w:val="40"/>
          <w:lang w:val="en-US" w:eastAsia="zh-CN"/>
        </w:rPr>
        <w:t>中国社会福利基金会：</w:t>
      </w:r>
    </w:p>
    <w:p>
      <w:pPr>
        <w:spacing w:line="360" w:lineRule="auto"/>
        <w:rPr>
          <w:rFonts w:hint="eastAsia" w:ascii="华文楷体" w:hAnsi="华文楷体" w:eastAsia="华文楷体" w:cs="华文楷体"/>
          <w:sz w:val="36"/>
          <w:szCs w:val="36"/>
          <w:lang w:val="en-US" w:eastAsia="zh-CN"/>
        </w:rPr>
      </w:pPr>
      <w:bookmarkStart w:id="143" w:name="_GoBack"/>
      <w:bookmarkEnd w:id="143"/>
    </w:p>
    <w:p>
      <w:pPr>
        <w:spacing w:line="360" w:lineRule="auto"/>
        <w:ind w:firstLine="720" w:firstLineChars="200"/>
        <w:rPr>
          <w:rFonts w:hint="eastAsia" w:ascii="华文楷体" w:hAnsi="华文楷体" w:eastAsia="华文楷体" w:cs="华文楷体"/>
          <w:sz w:val="36"/>
          <w:szCs w:val="36"/>
          <w:lang w:val="en-US" w:eastAsia="zh-CN"/>
        </w:rPr>
      </w:pPr>
      <w:r>
        <w:rPr>
          <w:rFonts w:hint="eastAsia" w:ascii="华文楷体" w:hAnsi="华文楷体" w:eastAsia="华文楷体" w:cs="华文楷体"/>
          <w:sz w:val="36"/>
          <w:szCs w:val="36"/>
          <w:lang w:val="en-US" w:eastAsia="zh-CN"/>
        </w:rPr>
        <w:t>根据北京美灵公益金会与中国社会福利基金会的资助协议，由北京美灵公益基金会组织和授权开展的盲人保健按摩能力提升公益培训项目已经完成。现将盲人保健按摩能力提升公益培训项目总结报告呈上，请予审核指导。</w:t>
      </w:r>
    </w:p>
    <w:p>
      <w:pPr>
        <w:spacing w:line="440" w:lineRule="exact"/>
        <w:ind w:firstLine="720" w:firstLineChars="200"/>
        <w:rPr>
          <w:rFonts w:hint="eastAsia" w:ascii="华文楷体" w:hAnsi="华文楷体" w:eastAsia="华文楷体" w:cs="华文楷体"/>
          <w:sz w:val="36"/>
          <w:szCs w:val="36"/>
          <w:lang w:val="en-US" w:eastAsia="zh-CN"/>
        </w:rPr>
      </w:pPr>
    </w:p>
    <w:p>
      <w:pPr>
        <w:spacing w:line="440" w:lineRule="exact"/>
        <w:ind w:firstLine="720" w:firstLineChars="200"/>
        <w:rPr>
          <w:rFonts w:hint="eastAsia" w:ascii="华文楷体" w:hAnsi="华文楷体" w:eastAsia="华文楷体" w:cs="华文楷体"/>
          <w:sz w:val="36"/>
          <w:szCs w:val="36"/>
          <w:lang w:val="en-US" w:eastAsia="zh-CN"/>
        </w:rPr>
      </w:pPr>
      <w:r>
        <w:rPr>
          <w:rFonts w:hint="eastAsia" w:ascii="华文楷体" w:hAnsi="华文楷体" w:eastAsia="华文楷体" w:cs="华文楷体"/>
          <w:sz w:val="36"/>
          <w:szCs w:val="36"/>
          <w:lang w:val="en-US" w:eastAsia="zh-CN"/>
        </w:rPr>
        <w:t>此致，</w:t>
      </w:r>
    </w:p>
    <w:p>
      <w:pPr>
        <w:spacing w:line="440" w:lineRule="exact"/>
        <w:rPr>
          <w:rFonts w:hint="eastAsia" w:ascii="华文楷体" w:hAnsi="华文楷体" w:eastAsia="华文楷体" w:cs="华文楷体"/>
          <w:sz w:val="36"/>
          <w:szCs w:val="36"/>
          <w:lang w:val="en-US" w:eastAsia="zh-CN"/>
        </w:rPr>
      </w:pPr>
      <w:r>
        <w:rPr>
          <w:rFonts w:hint="eastAsia" w:ascii="华文楷体" w:hAnsi="华文楷体" w:eastAsia="华文楷体" w:cs="华文楷体"/>
          <w:sz w:val="36"/>
          <w:szCs w:val="36"/>
          <w:lang w:val="en-US" w:eastAsia="zh-CN"/>
        </w:rPr>
        <w:t>敬礼！</w:t>
      </w:r>
    </w:p>
    <w:p>
      <w:pPr>
        <w:spacing w:line="440" w:lineRule="exact"/>
        <w:rPr>
          <w:rFonts w:hint="eastAsia" w:ascii="华文楷体" w:hAnsi="华文楷体" w:eastAsia="华文楷体" w:cs="华文楷体"/>
          <w:sz w:val="36"/>
          <w:szCs w:val="36"/>
          <w:lang w:val="en-US" w:eastAsia="zh-CN"/>
        </w:rPr>
      </w:pPr>
    </w:p>
    <w:p>
      <w:pPr>
        <w:spacing w:line="440" w:lineRule="exact"/>
        <w:rPr>
          <w:rFonts w:hint="eastAsia" w:ascii="华文楷体" w:hAnsi="华文楷体" w:eastAsia="华文楷体" w:cs="华文楷体"/>
          <w:sz w:val="36"/>
          <w:szCs w:val="36"/>
          <w:lang w:val="en-US" w:eastAsia="zh-CN"/>
        </w:rPr>
      </w:pPr>
    </w:p>
    <w:p>
      <w:pPr>
        <w:spacing w:line="440" w:lineRule="exact"/>
        <w:rPr>
          <w:rFonts w:hint="eastAsia" w:ascii="华文楷体" w:hAnsi="华文楷体" w:eastAsia="华文楷体" w:cs="华文楷体"/>
          <w:sz w:val="36"/>
          <w:szCs w:val="36"/>
          <w:lang w:val="en-US" w:eastAsia="zh-CN"/>
        </w:rPr>
      </w:pPr>
    </w:p>
    <w:p>
      <w:pPr>
        <w:spacing w:line="440" w:lineRule="exact"/>
        <w:ind w:firstLine="720" w:firstLineChars="200"/>
        <w:rPr>
          <w:rFonts w:hint="eastAsia" w:ascii="华文楷体" w:hAnsi="华文楷体" w:eastAsia="华文楷体" w:cs="华文楷体"/>
          <w:sz w:val="36"/>
          <w:szCs w:val="36"/>
          <w:lang w:val="en-US" w:eastAsia="zh-CN"/>
        </w:rPr>
      </w:pPr>
    </w:p>
    <w:p>
      <w:pPr>
        <w:wordWrap w:val="0"/>
        <w:spacing w:line="360" w:lineRule="auto"/>
        <w:ind w:firstLine="720" w:firstLineChars="200"/>
        <w:jc w:val="right"/>
        <w:rPr>
          <w:rFonts w:hint="default" w:ascii="华文楷体" w:hAnsi="华文楷体" w:eastAsia="华文楷体" w:cs="华文楷体"/>
          <w:sz w:val="36"/>
          <w:szCs w:val="36"/>
          <w:lang w:val="en-US" w:eastAsia="zh-CN"/>
        </w:rPr>
      </w:pPr>
      <w:r>
        <w:rPr>
          <w:rFonts w:hint="eastAsia" w:ascii="华文楷体" w:hAnsi="华文楷体" w:eastAsia="华文楷体" w:cs="华文楷体"/>
          <w:sz w:val="36"/>
          <w:szCs w:val="36"/>
          <w:lang w:val="en-US" w:eastAsia="zh-CN"/>
        </w:rPr>
        <w:t xml:space="preserve">  北京美灵公益基金会  </w:t>
      </w:r>
    </w:p>
    <w:p>
      <w:pPr>
        <w:wordWrap w:val="0"/>
        <w:spacing w:line="360" w:lineRule="auto"/>
        <w:ind w:firstLine="720" w:firstLineChars="200"/>
        <w:jc w:val="right"/>
        <w:rPr>
          <w:rFonts w:hint="default" w:ascii="华文楷体" w:hAnsi="华文楷体" w:eastAsia="华文楷体" w:cs="华文楷体"/>
          <w:sz w:val="36"/>
          <w:szCs w:val="36"/>
          <w:lang w:val="en-US" w:eastAsia="zh-CN"/>
        </w:rPr>
      </w:pPr>
      <w:r>
        <w:rPr>
          <w:rFonts w:hint="eastAsia" w:ascii="华文楷体" w:hAnsi="华文楷体" w:eastAsia="华文楷体" w:cs="华文楷体"/>
          <w:sz w:val="36"/>
          <w:szCs w:val="36"/>
          <w:lang w:val="en-US" w:eastAsia="zh-CN"/>
        </w:rPr>
        <w:t xml:space="preserve">2022年10月8日   </w:t>
      </w:r>
    </w:p>
    <w:p>
      <w:pPr>
        <w:spacing w:line="440" w:lineRule="exact"/>
        <w:rPr>
          <w:rFonts w:ascii="Times New Roman" w:hAnsi="Times New Roman" w:eastAsia="宋体" w:cs="Times New Roman"/>
          <w:sz w:val="28"/>
          <w:szCs w:val="28"/>
        </w:rPr>
      </w:pPr>
    </w:p>
    <w:p>
      <w:pPr>
        <w:spacing w:line="440" w:lineRule="exact"/>
        <w:rPr>
          <w:rFonts w:ascii="Times New Roman" w:hAnsi="Times New Roman" w:eastAsia="宋体" w:cs="Times New Roman"/>
          <w:sz w:val="28"/>
          <w:szCs w:val="28"/>
        </w:rPr>
      </w:pPr>
    </w:p>
    <w:p>
      <w:pPr>
        <w:spacing w:line="440" w:lineRule="exact"/>
        <w:rPr>
          <w:rFonts w:ascii="Times New Roman" w:hAnsi="Times New Roman" w:eastAsia="宋体" w:cs="Times New Roman"/>
          <w:sz w:val="28"/>
          <w:szCs w:val="28"/>
        </w:rPr>
        <w:sectPr>
          <w:pgSz w:w="11906" w:h="16838"/>
          <w:pgMar w:top="1440" w:right="1800" w:bottom="1440" w:left="1800" w:header="851" w:footer="992" w:gutter="0"/>
          <w:cols w:space="425" w:num="1"/>
          <w:docGrid w:type="lines" w:linePitch="312" w:charSpace="0"/>
        </w:sectPr>
      </w:pPr>
    </w:p>
    <w:p>
      <w:pPr>
        <w:spacing w:line="440" w:lineRule="exact"/>
        <w:rPr>
          <w:rFonts w:ascii="Times New Roman" w:hAnsi="Times New Roman" w:eastAsia="宋体" w:cs="Times New Roman"/>
          <w:sz w:val="28"/>
          <w:szCs w:val="28"/>
        </w:rPr>
      </w:pPr>
    </w:p>
    <w:p>
      <w:pPr>
        <w:spacing w:line="440" w:lineRule="exact"/>
        <w:jc w:val="center"/>
        <w:rPr>
          <w:rFonts w:hint="eastAsia" w:ascii="微软雅黑" w:hAnsi="微软雅黑" w:eastAsia="微软雅黑" w:cs="Times New Roman"/>
          <w:sz w:val="44"/>
          <w:szCs w:val="44"/>
          <w:lang w:val="en-US" w:eastAsia="zh-CN"/>
        </w:rPr>
      </w:pPr>
      <w:r>
        <w:rPr>
          <w:rFonts w:hint="eastAsia" w:ascii="微软雅黑" w:hAnsi="微软雅黑" w:eastAsia="微软雅黑" w:cs="Times New Roman"/>
          <w:sz w:val="44"/>
          <w:szCs w:val="44"/>
          <w:lang w:val="en-US" w:eastAsia="zh-CN"/>
        </w:rPr>
        <w:t>盲人保健按摩能力提升公益培训</w:t>
      </w:r>
    </w:p>
    <w:p>
      <w:pPr>
        <w:spacing w:line="440" w:lineRule="exact"/>
        <w:jc w:val="center"/>
        <w:rPr>
          <w:rFonts w:hint="default" w:ascii="微软雅黑" w:hAnsi="微软雅黑" w:eastAsia="微软雅黑" w:cs="Times New Roman"/>
          <w:sz w:val="44"/>
          <w:szCs w:val="44"/>
          <w:lang w:val="en-US" w:eastAsia="zh-CN"/>
        </w:rPr>
      </w:pPr>
    </w:p>
    <w:p>
      <w:pPr>
        <w:spacing w:line="440" w:lineRule="exact"/>
        <w:jc w:val="center"/>
        <w:rPr>
          <w:rFonts w:ascii="微软雅黑" w:hAnsi="微软雅黑" w:eastAsia="微软雅黑" w:cs="Times New Roman"/>
          <w:sz w:val="44"/>
          <w:szCs w:val="44"/>
        </w:rPr>
      </w:pPr>
    </w:p>
    <w:p>
      <w:pPr>
        <w:spacing w:line="440" w:lineRule="exact"/>
        <w:jc w:val="center"/>
        <w:rPr>
          <w:rFonts w:ascii="微软雅黑" w:hAnsi="微软雅黑" w:eastAsia="微软雅黑" w:cs="Times New Roman"/>
          <w:sz w:val="44"/>
          <w:szCs w:val="44"/>
        </w:rPr>
      </w:pPr>
      <w:r>
        <w:rPr>
          <w:rFonts w:ascii="微软雅黑" w:hAnsi="微软雅黑" w:eastAsia="微软雅黑" w:cs="Times New Roman"/>
          <w:sz w:val="44"/>
          <w:szCs w:val="44"/>
        </w:rPr>
        <w:t>项目总结报告</w:t>
      </w:r>
    </w:p>
    <w:p>
      <w:pPr>
        <w:spacing w:line="440" w:lineRule="exact"/>
        <w:rPr>
          <w:rFonts w:ascii="Times New Roman" w:hAnsi="Times New Roman" w:eastAsia="宋体" w:cs="Times New Roman"/>
          <w:sz w:val="28"/>
          <w:szCs w:val="28"/>
        </w:rPr>
      </w:pPr>
    </w:p>
    <w:p>
      <w:pPr>
        <w:spacing w:line="440" w:lineRule="exact"/>
        <w:rPr>
          <w:rFonts w:ascii="Times New Roman" w:hAnsi="Times New Roman" w:eastAsia="宋体" w:cs="Times New Roman"/>
          <w:sz w:val="28"/>
          <w:szCs w:val="28"/>
        </w:rPr>
      </w:pPr>
    </w:p>
    <w:p>
      <w:pPr>
        <w:spacing w:line="440" w:lineRule="exact"/>
        <w:rPr>
          <w:rFonts w:ascii="Times New Roman" w:hAnsi="Times New Roman" w:eastAsia="宋体" w:cs="Times New Roman"/>
          <w:sz w:val="28"/>
          <w:szCs w:val="28"/>
        </w:rPr>
      </w:pPr>
    </w:p>
    <w:p>
      <w:pPr>
        <w:spacing w:line="440" w:lineRule="exact"/>
        <w:rPr>
          <w:rFonts w:ascii="Times New Roman" w:hAnsi="Times New Roman" w:eastAsia="宋体" w:cs="Times New Roman"/>
          <w:sz w:val="28"/>
          <w:szCs w:val="28"/>
        </w:rPr>
      </w:pPr>
    </w:p>
    <w:p>
      <w:pPr>
        <w:spacing w:line="440" w:lineRule="exact"/>
        <w:rPr>
          <w:rFonts w:ascii="Times New Roman" w:hAnsi="Times New Roman" w:eastAsia="宋体" w:cs="Times New Roman"/>
          <w:sz w:val="28"/>
          <w:szCs w:val="28"/>
        </w:rPr>
      </w:pPr>
    </w:p>
    <w:p>
      <w:pPr>
        <w:spacing w:line="440" w:lineRule="exact"/>
        <w:rPr>
          <w:rFonts w:ascii="Times New Roman" w:hAnsi="Times New Roman" w:eastAsia="宋体" w:cs="Times New Roman"/>
          <w:sz w:val="28"/>
          <w:szCs w:val="28"/>
        </w:rPr>
      </w:pPr>
    </w:p>
    <w:p>
      <w:pPr>
        <w:spacing w:line="440" w:lineRule="exact"/>
        <w:rPr>
          <w:rFonts w:ascii="Times New Roman" w:hAnsi="Times New Roman" w:eastAsia="宋体" w:cs="Times New Roman"/>
          <w:sz w:val="28"/>
          <w:szCs w:val="28"/>
        </w:rPr>
      </w:pPr>
    </w:p>
    <w:p>
      <w:pPr>
        <w:spacing w:line="440" w:lineRule="exact"/>
        <w:rPr>
          <w:rFonts w:ascii="Times New Roman" w:hAnsi="Times New Roman" w:eastAsia="宋体" w:cs="Times New Roman"/>
          <w:sz w:val="28"/>
          <w:szCs w:val="28"/>
        </w:rPr>
      </w:pPr>
    </w:p>
    <w:p>
      <w:pPr>
        <w:spacing w:line="440" w:lineRule="exact"/>
        <w:rPr>
          <w:rFonts w:ascii="Times New Roman" w:hAnsi="Times New Roman" w:eastAsia="宋体" w:cs="Times New Roman"/>
          <w:sz w:val="28"/>
          <w:szCs w:val="28"/>
        </w:rPr>
      </w:pPr>
    </w:p>
    <w:p>
      <w:pPr>
        <w:spacing w:line="440" w:lineRule="exact"/>
        <w:rPr>
          <w:rFonts w:ascii="Times New Roman" w:hAnsi="Times New Roman" w:eastAsia="宋体" w:cs="Times New Roman"/>
          <w:sz w:val="28"/>
          <w:szCs w:val="28"/>
        </w:rPr>
      </w:pPr>
    </w:p>
    <w:p>
      <w:pPr>
        <w:spacing w:line="440" w:lineRule="exact"/>
        <w:rPr>
          <w:rFonts w:ascii="Times New Roman" w:hAnsi="Times New Roman" w:eastAsia="宋体" w:cs="Times New Roman"/>
          <w:sz w:val="28"/>
          <w:szCs w:val="28"/>
        </w:rPr>
      </w:pPr>
    </w:p>
    <w:p>
      <w:pPr>
        <w:spacing w:line="440" w:lineRule="exact"/>
        <w:rPr>
          <w:rFonts w:hint="eastAsia" w:ascii="宋体" w:hAnsi="宋体" w:eastAsia="宋体" w:cs="宋体"/>
          <w:sz w:val="32"/>
          <w:szCs w:val="32"/>
          <w:lang w:val="en-US" w:eastAsia="zh-CN"/>
        </w:rPr>
      </w:pPr>
      <w:bookmarkStart w:id="0" w:name="_Toc15573"/>
      <w:r>
        <w:rPr>
          <w:rFonts w:hint="eastAsia" w:ascii="宋体" w:hAnsi="宋体" w:eastAsia="宋体" w:cs="宋体"/>
          <w:b/>
          <w:bCs/>
          <w:sz w:val="32"/>
          <w:szCs w:val="32"/>
        </w:rPr>
        <w:t>项目名称：</w:t>
      </w:r>
      <w:r>
        <w:rPr>
          <w:rFonts w:hint="eastAsia" w:ascii="宋体" w:hAnsi="宋体" w:eastAsia="宋体" w:cs="宋体"/>
          <w:sz w:val="32"/>
          <w:szCs w:val="32"/>
        </w:rPr>
        <w:t>盲人</w:t>
      </w:r>
      <w:r>
        <w:rPr>
          <w:rFonts w:hint="eastAsia" w:ascii="宋体" w:hAnsi="宋体" w:eastAsia="宋体" w:cs="宋体"/>
          <w:sz w:val="32"/>
          <w:szCs w:val="32"/>
          <w:lang w:val="en-US" w:eastAsia="zh-CN"/>
        </w:rPr>
        <w:t>保健</w:t>
      </w:r>
      <w:r>
        <w:rPr>
          <w:rFonts w:hint="eastAsia" w:ascii="宋体" w:hAnsi="宋体" w:eastAsia="宋体" w:cs="宋体"/>
          <w:sz w:val="32"/>
          <w:szCs w:val="32"/>
        </w:rPr>
        <w:t>按摩能力提升</w:t>
      </w:r>
      <w:bookmarkEnd w:id="0"/>
      <w:r>
        <w:rPr>
          <w:rFonts w:hint="eastAsia" w:ascii="宋体" w:hAnsi="宋体" w:eastAsia="宋体" w:cs="宋体"/>
          <w:sz w:val="32"/>
          <w:szCs w:val="32"/>
          <w:lang w:val="en-US" w:eastAsia="zh-CN"/>
        </w:rPr>
        <w:t>公益培训</w:t>
      </w:r>
    </w:p>
    <w:p>
      <w:pPr>
        <w:spacing w:line="440" w:lineRule="exact"/>
        <w:rPr>
          <w:rFonts w:hint="eastAsia" w:ascii="宋体" w:hAnsi="宋体" w:eastAsia="宋体" w:cs="宋体"/>
          <w:sz w:val="32"/>
          <w:szCs w:val="32"/>
        </w:rPr>
      </w:pPr>
      <w:r>
        <w:rPr>
          <w:rFonts w:hint="eastAsia" w:ascii="Times New Roman" w:hAnsi="Times New Roman" w:eastAsia="宋体" w:cs="Times New Roman"/>
          <w:b/>
          <w:bCs/>
          <w:sz w:val="32"/>
          <w:szCs w:val="32"/>
        </w:rPr>
        <w:t>指导单位</w:t>
      </w:r>
      <w:r>
        <w:rPr>
          <w:rFonts w:hint="eastAsia" w:ascii="Times New Roman" w:hAnsi="Times New Roman" w:eastAsia="宋体" w:cs="Times New Roman"/>
          <w:sz w:val="32"/>
          <w:szCs w:val="32"/>
        </w:rPr>
        <w:t>：</w:t>
      </w:r>
      <w:r>
        <w:rPr>
          <w:rFonts w:ascii="宋体" w:hAnsi="宋体" w:eastAsia="宋体"/>
          <w:sz w:val="32"/>
          <w:szCs w:val="32"/>
        </w:rPr>
        <w:t>中国社会福利基金会</w:t>
      </w:r>
    </w:p>
    <w:p>
      <w:pPr>
        <w:spacing w:line="440" w:lineRule="exact"/>
        <w:rPr>
          <w:rFonts w:ascii="Times New Roman" w:hAnsi="Times New Roman" w:eastAsia="宋体" w:cs="Times New Roman"/>
          <w:sz w:val="32"/>
          <w:szCs w:val="32"/>
        </w:rPr>
      </w:pPr>
      <w:r>
        <w:rPr>
          <w:rFonts w:hint="eastAsia" w:ascii="Times New Roman" w:hAnsi="Times New Roman" w:eastAsia="宋体" w:cs="Times New Roman"/>
          <w:b/>
          <w:bCs/>
          <w:sz w:val="32"/>
          <w:szCs w:val="32"/>
        </w:rPr>
        <w:t>支持单位</w:t>
      </w:r>
      <w:r>
        <w:rPr>
          <w:rFonts w:hint="eastAsia" w:ascii="Times New Roman" w:hAnsi="Times New Roman" w:eastAsia="宋体" w:cs="Times New Roman"/>
          <w:sz w:val="32"/>
          <w:szCs w:val="32"/>
        </w:rPr>
        <w:t>：北京市残疾人社会保障和就业服务中心</w:t>
      </w:r>
    </w:p>
    <w:p>
      <w:pPr>
        <w:spacing w:line="440" w:lineRule="exact"/>
        <w:rPr>
          <w:rFonts w:ascii="宋体" w:hAnsi="宋体" w:eastAsia="宋体"/>
          <w:sz w:val="32"/>
          <w:szCs w:val="32"/>
        </w:rPr>
      </w:pPr>
      <w:r>
        <w:rPr>
          <w:rFonts w:hint="eastAsia" w:ascii="Times New Roman" w:hAnsi="Times New Roman" w:eastAsia="宋体" w:cs="Times New Roman"/>
          <w:b/>
          <w:bCs/>
          <w:sz w:val="32"/>
          <w:szCs w:val="32"/>
        </w:rPr>
        <w:t>主办单位</w:t>
      </w:r>
      <w:r>
        <w:rPr>
          <w:rFonts w:hint="eastAsia" w:ascii="Times New Roman" w:hAnsi="Times New Roman" w:eastAsia="宋体" w:cs="Times New Roman"/>
          <w:sz w:val="32"/>
          <w:szCs w:val="32"/>
        </w:rPr>
        <w:t>：</w:t>
      </w:r>
      <w:r>
        <w:rPr>
          <w:rFonts w:ascii="宋体" w:hAnsi="宋体" w:eastAsia="宋体"/>
          <w:sz w:val="32"/>
          <w:szCs w:val="32"/>
        </w:rPr>
        <w:t>北京美灵公益基金会</w:t>
      </w:r>
    </w:p>
    <w:p>
      <w:pPr>
        <w:spacing w:line="440" w:lineRule="exact"/>
        <w:ind w:firstLine="1600" w:firstLineChars="500"/>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sz w:val="32"/>
          <w:szCs w:val="32"/>
        </w:rPr>
        <w:t>北京刁文鲳脊椎病中医传承服务中心</w:t>
      </w:r>
    </w:p>
    <w:p>
      <w:pPr>
        <w:spacing w:line="440" w:lineRule="exact"/>
        <w:rPr>
          <w:rFonts w:hint="eastAsia" w:ascii="宋体" w:hAnsi="宋体" w:eastAsia="宋体"/>
          <w:sz w:val="32"/>
          <w:szCs w:val="32"/>
          <w:lang w:eastAsia="zh-CN"/>
        </w:rPr>
      </w:pPr>
      <w:r>
        <w:rPr>
          <w:rFonts w:hint="eastAsia" w:ascii="Times New Roman" w:hAnsi="Times New Roman" w:eastAsia="宋体" w:cs="Times New Roman"/>
          <w:b/>
          <w:bCs/>
          <w:sz w:val="32"/>
          <w:szCs w:val="32"/>
          <w:lang w:val="en-US" w:eastAsia="zh-CN"/>
        </w:rPr>
        <w:t>执行单位</w:t>
      </w:r>
      <w:r>
        <w:rPr>
          <w:rFonts w:hint="eastAsia" w:ascii="Times New Roman" w:hAnsi="Times New Roman" w:eastAsia="宋体" w:cs="Times New Roman"/>
          <w:sz w:val="32"/>
          <w:szCs w:val="32"/>
        </w:rPr>
        <w:t>：北京刁文鲳脊椎病中医传承服务中心</w:t>
      </w:r>
    </w:p>
    <w:p>
      <w:pPr>
        <w:spacing w:line="440" w:lineRule="exact"/>
        <w:rPr>
          <w:rFonts w:ascii="Times New Roman" w:hAnsi="Times New Roman" w:eastAsia="宋体" w:cs="Times New Roman"/>
          <w:sz w:val="32"/>
          <w:szCs w:val="32"/>
        </w:rPr>
      </w:pPr>
    </w:p>
    <w:p>
      <w:pPr>
        <w:spacing w:line="440" w:lineRule="exact"/>
        <w:rPr>
          <w:rFonts w:ascii="Times New Roman" w:hAnsi="Times New Roman" w:eastAsia="宋体" w:cs="Times New Roman"/>
          <w:sz w:val="28"/>
          <w:szCs w:val="28"/>
        </w:rPr>
      </w:pPr>
    </w:p>
    <w:p>
      <w:pPr>
        <w:spacing w:line="440" w:lineRule="exact"/>
        <w:rPr>
          <w:rFonts w:ascii="Times New Roman" w:hAnsi="Times New Roman" w:eastAsia="宋体" w:cs="Times New Roman"/>
          <w:sz w:val="32"/>
          <w:szCs w:val="32"/>
        </w:rPr>
      </w:pPr>
      <w:r>
        <w:rPr>
          <w:rFonts w:hint="eastAsia" w:ascii="Times New Roman" w:hAnsi="Times New Roman" w:eastAsia="宋体" w:cs="Times New Roman"/>
          <w:b/>
          <w:bCs/>
          <w:sz w:val="32"/>
          <w:szCs w:val="32"/>
        </w:rPr>
        <w:t>项目时间：</w:t>
      </w:r>
      <w:r>
        <w:rPr>
          <w:rFonts w:hint="eastAsia" w:ascii="Times New Roman" w:hAnsi="Times New Roman" w:eastAsia="宋体" w:cs="Times New Roman"/>
          <w:sz w:val="32"/>
          <w:szCs w:val="32"/>
        </w:rPr>
        <w:t>二〇二二年八月</w:t>
      </w:r>
    </w:p>
    <w:p>
      <w:pPr>
        <w:spacing w:line="240" w:lineRule="auto"/>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spacing w:line="440" w:lineRule="exact"/>
        <w:jc w:val="left"/>
        <w:rPr>
          <w:rFonts w:ascii="Times New Roman" w:hAnsi="Times New Roman" w:eastAsia="宋体" w:cs="Times New Roman"/>
          <w:szCs w:val="28"/>
        </w:rPr>
        <w:sectPr>
          <w:pgSz w:w="11906" w:h="16838"/>
          <w:pgMar w:top="1440" w:right="1800" w:bottom="1440" w:left="1800" w:header="851" w:footer="992" w:gutter="0"/>
          <w:cols w:space="425" w:num="1"/>
          <w:docGrid w:type="lines" w:linePitch="312" w:charSpace="0"/>
        </w:sectPr>
      </w:pPr>
    </w:p>
    <w:p>
      <w:pPr>
        <w:spacing w:line="440" w:lineRule="exact"/>
        <w:ind w:firstLine="562" w:firstLineChars="200"/>
        <w:outlineLvl w:val="0"/>
        <w:rPr>
          <w:rFonts w:hint="eastAsia" w:ascii="宋体" w:hAnsi="宋体" w:eastAsia="宋体" w:cs="宋体"/>
          <w:b/>
          <w:bCs/>
          <w:sz w:val="28"/>
          <w:szCs w:val="28"/>
        </w:rPr>
      </w:pPr>
      <w:bookmarkStart w:id="1" w:name="_Toc61"/>
      <w:bookmarkStart w:id="2" w:name="_Toc7263"/>
      <w:bookmarkStart w:id="3" w:name="_Toc15365"/>
      <w:bookmarkStart w:id="4" w:name="_Toc26234"/>
      <w:bookmarkStart w:id="5" w:name="_Toc27437"/>
      <w:bookmarkStart w:id="6" w:name="_Toc32493"/>
      <w:bookmarkStart w:id="7" w:name="_Toc19717"/>
      <w:bookmarkStart w:id="8" w:name="_Toc6491"/>
      <w:r>
        <w:rPr>
          <w:rFonts w:hint="eastAsia" w:ascii="宋体" w:hAnsi="宋体" w:eastAsia="宋体" w:cs="宋体"/>
          <w:b/>
          <w:bCs/>
          <w:sz w:val="28"/>
          <w:szCs w:val="28"/>
        </w:rPr>
        <w:t>一、立项背景与意义</w:t>
      </w:r>
      <w:bookmarkEnd w:id="1"/>
      <w:bookmarkEnd w:id="2"/>
      <w:bookmarkEnd w:id="3"/>
      <w:bookmarkEnd w:id="4"/>
      <w:bookmarkEnd w:id="5"/>
      <w:bookmarkEnd w:id="6"/>
      <w:bookmarkEnd w:id="7"/>
      <w:bookmarkEnd w:id="8"/>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根据中国盲人协会资料显示，中国目前有一千六百多万盲人，大部分生活在农村，特别是西部农村的盲人，多数没有经济来源及就业出路，同时，他们渴望脱贫，渴望自立、自强、融入社会。盲人</w:t>
      </w:r>
      <w:r>
        <w:rPr>
          <w:rFonts w:hint="eastAsia" w:ascii="宋体" w:hAnsi="宋体" w:eastAsia="宋体" w:cs="宋体"/>
          <w:sz w:val="28"/>
          <w:szCs w:val="28"/>
          <w:lang w:val="en-US" w:eastAsia="zh-CN"/>
        </w:rPr>
        <w:t>保健</w:t>
      </w:r>
      <w:r>
        <w:rPr>
          <w:rFonts w:hint="eastAsia" w:ascii="宋体" w:hAnsi="宋体" w:eastAsia="宋体" w:cs="宋体"/>
          <w:sz w:val="28"/>
          <w:szCs w:val="28"/>
        </w:rPr>
        <w:t>按摩是目前最适合盲人就业、且具有较大市场需求，见效快、发展前景广阔的一项就业技能。通过免费培训，让贫困盲人掌握这门技能，不仅能使他们自食其力，摆脱贫困，而且也能使他们回报社会。</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十三五”以来，我们国家出台了不少促进残疾人就业创业的重大举措，包括通过促进就业带动残疾人脱贫的有关举措。残疾人包括盲人的就业状况有明显改善。盲人按摩一直是国家重点支持的盲人就业的主渠道。很多盲人通过按摩工作有了较好的收入，过上了较好的生活。从2009年开始，国家出台《盲人医疗按摩管理办法》，2016年出台的《中医药法》对盲人按摩的相关权益明确做了规定。盲人从此有机会进入</w:t>
      </w:r>
      <w:r>
        <w:rPr>
          <w:rFonts w:hint="eastAsia" w:ascii="宋体" w:hAnsi="宋体" w:eastAsia="宋体" w:cs="宋体"/>
          <w:sz w:val="28"/>
          <w:szCs w:val="28"/>
          <w:lang w:val="en-US" w:eastAsia="zh-CN"/>
        </w:rPr>
        <w:t>保健或</w:t>
      </w:r>
      <w:r>
        <w:rPr>
          <w:rFonts w:hint="eastAsia" w:ascii="宋体" w:hAnsi="宋体" w:eastAsia="宋体" w:cs="宋体"/>
          <w:sz w:val="28"/>
          <w:szCs w:val="28"/>
        </w:rPr>
        <w:t>医疗机构从事医疗工作或者创建按摩</w:t>
      </w:r>
      <w:r>
        <w:rPr>
          <w:rFonts w:hint="eastAsia" w:ascii="宋体" w:hAnsi="宋体" w:eastAsia="宋体" w:cs="宋体"/>
          <w:sz w:val="28"/>
          <w:szCs w:val="28"/>
          <w:lang w:val="en-US" w:eastAsia="zh-CN"/>
        </w:rPr>
        <w:t>服务机构</w:t>
      </w:r>
      <w:r>
        <w:rPr>
          <w:rFonts w:hint="eastAsia" w:ascii="宋体" w:hAnsi="宋体" w:eastAsia="宋体" w:cs="宋体"/>
          <w:sz w:val="28"/>
          <w:szCs w:val="28"/>
        </w:rPr>
        <w:t>，从而提高了他们的职业荣誉感和参与社会的水平。</w:t>
      </w:r>
      <w:r>
        <w:rPr>
          <w:rFonts w:hint="eastAsia" w:ascii="宋体" w:hAnsi="宋体" w:eastAsia="宋体" w:cs="宋体"/>
          <w:sz w:val="28"/>
          <w:szCs w:val="28"/>
          <w:lang w:val="en-US" w:eastAsia="zh-CN"/>
        </w:rPr>
        <w:t>同时其中一部分从业者也</w:t>
      </w:r>
      <w:r>
        <w:rPr>
          <w:rFonts w:hint="eastAsia" w:ascii="宋体" w:hAnsi="宋体" w:eastAsia="宋体" w:cs="宋体"/>
          <w:sz w:val="28"/>
          <w:szCs w:val="28"/>
        </w:rPr>
        <w:t>他们对自身业务水平的提升有着迫切的要求。</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为积极响应习近平总书记“全面建成小康社会”精神要求，进一步贯彻落实《残疾人保障法》、《盲人医疗按摩管理办法》、《中医药法》和《“十三五”加快残疾人小康进程规划纲要》，扎实推进盲人按摩服务</w:t>
      </w:r>
      <w:r>
        <w:rPr>
          <w:rFonts w:hint="eastAsia" w:ascii="宋体" w:hAnsi="宋体" w:eastAsia="宋体" w:cs="宋体"/>
          <w:sz w:val="28"/>
          <w:szCs w:val="28"/>
          <w:lang w:val="en-US" w:eastAsia="zh-CN"/>
        </w:rPr>
        <w:t>水平提升</w:t>
      </w:r>
      <w:r>
        <w:rPr>
          <w:rFonts w:hint="eastAsia" w:ascii="宋体" w:hAnsi="宋体" w:eastAsia="宋体" w:cs="宋体"/>
          <w:sz w:val="28"/>
          <w:szCs w:val="28"/>
        </w:rPr>
        <w:t>，更好地体现</w:t>
      </w:r>
      <w:r>
        <w:rPr>
          <w:rFonts w:hint="eastAsia" w:ascii="宋体" w:hAnsi="宋体" w:eastAsia="宋体" w:cs="宋体"/>
          <w:sz w:val="28"/>
          <w:szCs w:val="28"/>
          <w:lang w:val="en-US" w:eastAsia="zh-CN"/>
        </w:rPr>
        <w:t>残障人员自身</w:t>
      </w:r>
      <w:r>
        <w:rPr>
          <w:rFonts w:hint="eastAsia" w:ascii="宋体" w:hAnsi="宋体" w:eastAsia="宋体" w:cs="宋体"/>
          <w:sz w:val="28"/>
          <w:szCs w:val="28"/>
        </w:rPr>
        <w:t>价值，</w:t>
      </w:r>
      <w:r>
        <w:rPr>
          <w:rFonts w:hint="eastAsia" w:ascii="宋体" w:hAnsi="宋体" w:eastAsia="宋体" w:cs="宋体"/>
          <w:sz w:val="28"/>
          <w:szCs w:val="28"/>
          <w:lang w:val="en-US" w:eastAsia="zh-CN"/>
        </w:rPr>
        <w:t>提高</w:t>
      </w:r>
      <w:r>
        <w:rPr>
          <w:rFonts w:hint="eastAsia" w:ascii="宋体" w:hAnsi="宋体" w:eastAsia="宋体" w:cs="宋体"/>
          <w:sz w:val="28"/>
          <w:szCs w:val="28"/>
        </w:rPr>
        <w:t>为社会服务</w:t>
      </w:r>
      <w:r>
        <w:rPr>
          <w:rFonts w:hint="eastAsia" w:ascii="宋体" w:hAnsi="宋体" w:eastAsia="宋体" w:cs="宋体"/>
          <w:sz w:val="28"/>
          <w:szCs w:val="28"/>
          <w:lang w:val="en-US" w:eastAsia="zh-CN"/>
        </w:rPr>
        <w:t>的能力</w:t>
      </w:r>
      <w:r>
        <w:rPr>
          <w:rFonts w:hint="eastAsia" w:ascii="宋体" w:hAnsi="宋体" w:eastAsia="宋体" w:cs="宋体"/>
          <w:sz w:val="28"/>
          <w:szCs w:val="28"/>
        </w:rPr>
        <w:t>，</w:t>
      </w:r>
      <w:r>
        <w:rPr>
          <w:rFonts w:hint="eastAsia" w:ascii="宋体" w:hAnsi="宋体" w:eastAsia="宋体" w:cs="宋体"/>
          <w:sz w:val="28"/>
          <w:szCs w:val="28"/>
          <w:lang w:val="en-US" w:eastAsia="zh-CN"/>
        </w:rPr>
        <w:t>依此</w:t>
      </w:r>
      <w:r>
        <w:rPr>
          <w:rFonts w:hint="eastAsia" w:ascii="宋体" w:hAnsi="宋体" w:eastAsia="宋体" w:cs="宋体"/>
          <w:sz w:val="28"/>
          <w:szCs w:val="28"/>
        </w:rPr>
        <w:t>开展</w:t>
      </w:r>
      <w:r>
        <w:rPr>
          <w:rFonts w:hint="eastAsia" w:ascii="宋体" w:hAnsi="宋体" w:eastAsia="宋体" w:cs="宋体"/>
          <w:sz w:val="28"/>
          <w:szCs w:val="28"/>
          <w:lang w:val="en-US" w:eastAsia="zh-CN"/>
        </w:rPr>
        <w:t>了</w:t>
      </w:r>
      <w:r>
        <w:rPr>
          <w:rFonts w:hint="eastAsia" w:ascii="宋体" w:hAnsi="宋体" w:eastAsia="宋体" w:cs="宋体"/>
          <w:sz w:val="28"/>
          <w:szCs w:val="28"/>
        </w:rPr>
        <w:t>“盲人</w:t>
      </w:r>
      <w:r>
        <w:rPr>
          <w:rFonts w:hint="eastAsia" w:ascii="宋体" w:hAnsi="宋体" w:eastAsia="宋体" w:cs="宋体"/>
          <w:sz w:val="28"/>
          <w:szCs w:val="28"/>
          <w:lang w:val="en-US" w:eastAsia="zh-CN"/>
        </w:rPr>
        <w:t>保健</w:t>
      </w:r>
      <w:r>
        <w:rPr>
          <w:rFonts w:hint="eastAsia" w:ascii="宋体" w:hAnsi="宋体" w:eastAsia="宋体" w:cs="宋体"/>
          <w:sz w:val="28"/>
          <w:szCs w:val="28"/>
        </w:rPr>
        <w:t>按摩能力提升</w:t>
      </w:r>
      <w:r>
        <w:rPr>
          <w:rFonts w:hint="eastAsia" w:ascii="宋体" w:hAnsi="宋体" w:eastAsia="宋体" w:cs="宋体"/>
          <w:sz w:val="28"/>
          <w:szCs w:val="28"/>
          <w:lang w:val="en-US" w:eastAsia="zh-CN"/>
        </w:rPr>
        <w:t>公益培训</w:t>
      </w:r>
      <w:r>
        <w:rPr>
          <w:rFonts w:hint="eastAsia" w:ascii="宋体" w:hAnsi="宋体" w:eastAsia="宋体" w:cs="宋体"/>
          <w:sz w:val="28"/>
          <w:szCs w:val="28"/>
        </w:rPr>
        <w:t>”项目。</w:t>
      </w:r>
    </w:p>
    <w:p>
      <w:pPr>
        <w:spacing w:line="440" w:lineRule="exact"/>
        <w:ind w:firstLine="562" w:firstLineChars="200"/>
        <w:rPr>
          <w:rFonts w:hint="eastAsia" w:ascii="Times New Roman" w:hAnsi="Times New Roman" w:eastAsia="宋体" w:cs="Times New Roman"/>
          <w:b/>
          <w:bCs/>
          <w:sz w:val="28"/>
          <w:szCs w:val="28"/>
          <w:lang w:eastAsia="zh-CN"/>
        </w:rPr>
      </w:pPr>
    </w:p>
    <w:p>
      <w:pPr>
        <w:spacing w:line="440" w:lineRule="exact"/>
        <w:ind w:firstLine="562" w:firstLineChars="200"/>
        <w:outlineLvl w:val="0"/>
        <w:rPr>
          <w:rFonts w:hint="eastAsia" w:ascii="宋体" w:hAnsi="宋体" w:eastAsia="宋体" w:cs="宋体"/>
          <w:b/>
          <w:bCs/>
          <w:sz w:val="28"/>
          <w:szCs w:val="28"/>
        </w:rPr>
      </w:pPr>
      <w:bookmarkStart w:id="9" w:name="_Toc9873"/>
      <w:bookmarkStart w:id="10" w:name="_Toc31826"/>
      <w:bookmarkStart w:id="11" w:name="_Toc22615"/>
      <w:bookmarkStart w:id="12" w:name="_Toc25134"/>
      <w:bookmarkStart w:id="13" w:name="_Toc22028"/>
      <w:bookmarkStart w:id="14" w:name="_Toc17152"/>
      <w:bookmarkStart w:id="15" w:name="_Toc3648"/>
      <w:bookmarkStart w:id="16" w:name="_Toc18590"/>
      <w:r>
        <w:rPr>
          <w:rFonts w:hint="eastAsia" w:ascii="宋体" w:hAnsi="宋体" w:eastAsia="宋体" w:cs="宋体"/>
          <w:b/>
          <w:bCs/>
          <w:sz w:val="28"/>
          <w:szCs w:val="28"/>
        </w:rPr>
        <w:t>二、项目规划与实施</w:t>
      </w:r>
      <w:bookmarkEnd w:id="9"/>
      <w:bookmarkEnd w:id="10"/>
      <w:bookmarkEnd w:id="11"/>
      <w:bookmarkEnd w:id="12"/>
      <w:bookmarkEnd w:id="13"/>
      <w:bookmarkEnd w:id="14"/>
      <w:bookmarkEnd w:id="15"/>
      <w:bookmarkEnd w:id="16"/>
    </w:p>
    <w:p>
      <w:pPr>
        <w:spacing w:line="440" w:lineRule="exact"/>
        <w:ind w:firstLine="560" w:firstLineChars="200"/>
        <w:outlineLvl w:val="1"/>
        <w:rPr>
          <w:rFonts w:hint="eastAsia" w:ascii="宋体" w:hAnsi="宋体" w:eastAsia="宋体" w:cs="宋体"/>
          <w:sz w:val="28"/>
          <w:szCs w:val="28"/>
        </w:rPr>
      </w:pPr>
      <w:bookmarkStart w:id="17" w:name="_Toc27772"/>
      <w:bookmarkStart w:id="18" w:name="_Toc21630"/>
      <w:bookmarkStart w:id="19" w:name="_Toc19967"/>
      <w:bookmarkStart w:id="20" w:name="_Toc24032"/>
      <w:bookmarkStart w:id="21" w:name="_Toc20636"/>
      <w:bookmarkStart w:id="22" w:name="_Toc1157"/>
      <w:bookmarkStart w:id="23" w:name="_Toc11414"/>
      <w:bookmarkStart w:id="24" w:name="_Toc25296"/>
      <w:r>
        <w:rPr>
          <w:rFonts w:hint="eastAsia" w:ascii="宋体" w:hAnsi="宋体" w:eastAsia="宋体" w:cs="宋体"/>
          <w:sz w:val="28"/>
          <w:szCs w:val="28"/>
        </w:rPr>
        <w:t>（一）</w:t>
      </w:r>
      <w:r>
        <w:rPr>
          <w:rFonts w:hint="eastAsia" w:ascii="宋体" w:hAnsi="宋体" w:eastAsia="宋体" w:cs="宋体"/>
          <w:b/>
          <w:bCs/>
          <w:sz w:val="28"/>
          <w:szCs w:val="28"/>
        </w:rPr>
        <w:t>实施单位为项目的良好完成提供了重要保障</w:t>
      </w:r>
      <w:bookmarkEnd w:id="17"/>
      <w:bookmarkEnd w:id="18"/>
      <w:bookmarkEnd w:id="19"/>
      <w:bookmarkEnd w:id="20"/>
      <w:bookmarkEnd w:id="21"/>
      <w:bookmarkEnd w:id="22"/>
      <w:bookmarkEnd w:id="23"/>
      <w:bookmarkEnd w:id="24"/>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由</w:t>
      </w:r>
      <w:r>
        <w:rPr>
          <w:rFonts w:hint="eastAsia" w:ascii="宋体" w:hAnsi="宋体" w:eastAsia="宋体" w:cs="宋体"/>
          <w:sz w:val="28"/>
          <w:szCs w:val="28"/>
        </w:rPr>
        <w:t>北京市残疾人社会保障和就业服务中心</w:t>
      </w:r>
      <w:r>
        <w:rPr>
          <w:rFonts w:hint="eastAsia" w:ascii="宋体" w:hAnsi="宋体" w:eastAsia="宋体" w:cs="宋体"/>
          <w:sz w:val="28"/>
          <w:szCs w:val="28"/>
          <w:lang w:val="en-US" w:eastAsia="zh-CN"/>
        </w:rPr>
        <w:t>向本公益培训推荐了符合条件的参训盲人学员</w:t>
      </w:r>
      <w:r>
        <w:rPr>
          <w:rFonts w:hint="eastAsia" w:ascii="宋体" w:hAnsi="宋体" w:eastAsia="宋体" w:cs="宋体"/>
          <w:sz w:val="28"/>
          <w:szCs w:val="28"/>
        </w:rPr>
        <w:t>，北京美灵公益基金会</w:t>
      </w:r>
      <w:r>
        <w:rPr>
          <w:rFonts w:hint="eastAsia" w:ascii="宋体" w:hAnsi="宋体" w:eastAsia="宋体" w:cs="宋体"/>
          <w:sz w:val="28"/>
          <w:szCs w:val="28"/>
          <w:lang w:val="en-US" w:eastAsia="zh-CN"/>
        </w:rPr>
        <w:t>提供了项目资金支持、</w:t>
      </w:r>
      <w:r>
        <w:rPr>
          <w:rFonts w:hint="eastAsia" w:ascii="宋体" w:hAnsi="宋体" w:eastAsia="宋体" w:cs="宋体"/>
          <w:sz w:val="28"/>
          <w:szCs w:val="28"/>
        </w:rPr>
        <w:t>北京刁文鲳脊椎病中医传承服务中心</w:t>
      </w:r>
      <w:r>
        <w:rPr>
          <w:rFonts w:hint="eastAsia" w:ascii="宋体" w:hAnsi="宋体" w:eastAsia="宋体" w:cs="宋体"/>
          <w:sz w:val="28"/>
          <w:szCs w:val="28"/>
          <w:lang w:val="en-US" w:eastAsia="zh-CN"/>
        </w:rPr>
        <w:t>负责</w:t>
      </w:r>
      <w:r>
        <w:rPr>
          <w:rFonts w:hint="eastAsia" w:ascii="宋体" w:hAnsi="宋体" w:eastAsia="宋体" w:cs="宋体"/>
          <w:sz w:val="28"/>
          <w:szCs w:val="28"/>
        </w:rPr>
        <w:t>此项</w:t>
      </w:r>
      <w:r>
        <w:rPr>
          <w:rFonts w:hint="eastAsia" w:ascii="宋体" w:hAnsi="宋体" w:eastAsia="宋体" w:cs="宋体"/>
          <w:sz w:val="28"/>
          <w:szCs w:val="28"/>
          <w:lang w:val="en-US" w:eastAsia="zh-CN"/>
        </w:rPr>
        <w:t>公益培训活动的</w:t>
      </w:r>
      <w:r>
        <w:rPr>
          <w:rFonts w:hint="eastAsia" w:ascii="宋体" w:hAnsi="宋体" w:eastAsia="宋体" w:cs="宋体"/>
          <w:sz w:val="28"/>
          <w:szCs w:val="28"/>
        </w:rPr>
        <w:t>全面实施。</w:t>
      </w:r>
      <w:r>
        <w:rPr>
          <w:rFonts w:hint="eastAsia" w:ascii="宋体" w:hAnsi="宋体" w:eastAsia="宋体" w:cs="宋体"/>
          <w:sz w:val="28"/>
          <w:szCs w:val="28"/>
          <w:lang w:val="en-US" w:eastAsia="zh-CN"/>
        </w:rPr>
        <w:t>本项目活动自始至终</w:t>
      </w:r>
      <w:r>
        <w:rPr>
          <w:rFonts w:hint="eastAsia" w:ascii="宋体" w:hAnsi="宋体" w:eastAsia="宋体" w:cs="宋体"/>
          <w:sz w:val="28"/>
          <w:szCs w:val="28"/>
        </w:rPr>
        <w:t>得到了中国社会福利基金会指导</w:t>
      </w:r>
      <w:r>
        <w:rPr>
          <w:rFonts w:hint="eastAsia" w:ascii="宋体" w:hAnsi="宋体" w:eastAsia="宋体" w:cs="宋体"/>
          <w:sz w:val="28"/>
          <w:szCs w:val="28"/>
          <w:lang w:val="en-US" w:eastAsia="zh-CN"/>
        </w:rPr>
        <w:t>和支持</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bookmarkStart w:id="25" w:name="_Hlk114912203"/>
      <w:r>
        <w:rPr>
          <w:rFonts w:hint="eastAsia" w:ascii="宋体" w:hAnsi="宋体" w:eastAsia="宋体" w:cs="宋体"/>
          <w:sz w:val="28"/>
          <w:szCs w:val="28"/>
        </w:rPr>
        <w:t>北京刁文鲳</w:t>
      </w:r>
      <w:bookmarkStart w:id="26" w:name="_Hlk114912716"/>
      <w:r>
        <w:rPr>
          <w:rFonts w:hint="eastAsia" w:ascii="宋体" w:hAnsi="宋体" w:eastAsia="宋体" w:cs="宋体"/>
          <w:sz w:val="28"/>
          <w:szCs w:val="28"/>
        </w:rPr>
        <w:t>脊椎病中医传承服务中心</w:t>
      </w:r>
      <w:bookmarkEnd w:id="25"/>
      <w:bookmarkEnd w:id="26"/>
      <w:r>
        <w:rPr>
          <w:rFonts w:hint="eastAsia" w:ascii="宋体" w:hAnsi="宋体" w:eastAsia="宋体" w:cs="宋体"/>
          <w:sz w:val="28"/>
          <w:szCs w:val="28"/>
        </w:rPr>
        <w:t>（以下简称“刁氏传承中心”），2018年2月由北京市民政局批准成立，北京市中医管理局作为业务主管单位。刁氏传承中心创始人、非物质文化遗产"刁氏正脊疗法"代表性传承人刁文鲳先生，始终坚持传统中医非药物诊疗法的特色和优势，创新形成了中医刁氏脊椎诊疗学体系。上世纪50年代中期即开始行医，</w:t>
      </w:r>
      <w:r>
        <w:rPr>
          <w:rFonts w:hint="eastAsia" w:ascii="宋体" w:hAnsi="宋体" w:eastAsia="宋体" w:cs="宋体"/>
          <w:sz w:val="28"/>
          <w:szCs w:val="28"/>
          <w:lang w:val="en-US" w:eastAsia="zh-CN"/>
        </w:rPr>
        <w:t>长期</w:t>
      </w:r>
      <w:r>
        <w:rPr>
          <w:rFonts w:hint="eastAsia" w:ascii="宋体" w:hAnsi="宋体" w:eastAsia="宋体" w:cs="宋体"/>
          <w:sz w:val="28"/>
          <w:szCs w:val="28"/>
        </w:rPr>
        <w:t>兼任教学</w:t>
      </w:r>
      <w:r>
        <w:rPr>
          <w:rFonts w:hint="eastAsia" w:ascii="宋体" w:hAnsi="宋体" w:eastAsia="宋体" w:cs="宋体"/>
          <w:sz w:val="28"/>
          <w:szCs w:val="28"/>
          <w:lang w:val="en-US" w:eastAsia="zh-CN"/>
        </w:rPr>
        <w:t>科研</w:t>
      </w:r>
      <w:r>
        <w:rPr>
          <w:rFonts w:hint="eastAsia" w:ascii="宋体" w:hAnsi="宋体" w:eastAsia="宋体" w:cs="宋体"/>
          <w:sz w:val="28"/>
          <w:szCs w:val="28"/>
        </w:rPr>
        <w:t>工作</w:t>
      </w:r>
      <w:r>
        <w:rPr>
          <w:rFonts w:hint="eastAsia" w:ascii="宋体" w:hAnsi="宋体" w:eastAsia="宋体" w:cs="宋体"/>
          <w:sz w:val="28"/>
          <w:szCs w:val="28"/>
          <w:lang w:eastAsia="zh-CN"/>
        </w:rPr>
        <w:t>，</w:t>
      </w:r>
      <w:r>
        <w:rPr>
          <w:rFonts w:hint="eastAsia" w:ascii="宋体" w:hAnsi="宋体" w:eastAsia="宋体" w:cs="宋体"/>
          <w:sz w:val="28"/>
          <w:szCs w:val="28"/>
        </w:rPr>
        <w:t>编写了《中医椎体病康复学》、</w:t>
      </w:r>
      <w:r>
        <w:rPr>
          <w:rFonts w:hint="eastAsia" w:ascii="宋体" w:hAnsi="宋体" w:eastAsia="宋体" w:cs="宋体"/>
          <w:sz w:val="28"/>
          <w:szCs w:val="28"/>
          <w:lang w:val="en-US" w:eastAsia="zh-CN"/>
        </w:rPr>
        <w:t>曾任</w:t>
      </w:r>
      <w:r>
        <w:rPr>
          <w:rFonts w:hint="eastAsia" w:ascii="宋体" w:hAnsi="宋体" w:eastAsia="宋体" w:cs="宋体"/>
          <w:sz w:val="28"/>
          <w:szCs w:val="28"/>
        </w:rPr>
        <w:t>《中华推拿疗法》杂志编委主任等职。现任“中国民间中医医药研究开发协会刁氏脊椎保健专业委员会”主任委员</w:t>
      </w:r>
      <w:r>
        <w:rPr>
          <w:rFonts w:hint="eastAsia" w:ascii="宋体" w:hAnsi="宋体" w:eastAsia="宋体" w:cs="宋体"/>
          <w:sz w:val="28"/>
          <w:szCs w:val="28"/>
          <w:lang w:eastAsia="zh-CN"/>
        </w:rPr>
        <w:t>，</w:t>
      </w:r>
      <w:r>
        <w:rPr>
          <w:rFonts w:hint="eastAsia" w:ascii="宋体" w:hAnsi="宋体" w:eastAsia="宋体" w:cs="宋体"/>
          <w:sz w:val="28"/>
          <w:szCs w:val="28"/>
        </w:rPr>
        <w:t>北京市中医管理局颁发的“刁文鲳中医药传统技能传承工作室”指导</w:t>
      </w:r>
      <w:r>
        <w:rPr>
          <w:rFonts w:hint="eastAsia" w:ascii="宋体" w:hAnsi="宋体" w:eastAsia="宋体" w:cs="宋体"/>
          <w:sz w:val="28"/>
          <w:szCs w:val="28"/>
          <w:lang w:val="en-US" w:eastAsia="zh-CN"/>
        </w:rPr>
        <w:t>专家，长期以来热心中医公益培训和独门技艺传承。培训结束，</w:t>
      </w:r>
      <w:r>
        <w:rPr>
          <w:rFonts w:hint="eastAsia" w:ascii="宋体" w:hAnsi="宋体" w:eastAsia="宋体" w:cs="宋体"/>
          <w:sz w:val="28"/>
          <w:szCs w:val="28"/>
        </w:rPr>
        <w:t>由传承服务中心颁发</w:t>
      </w:r>
      <w:r>
        <w:rPr>
          <w:rFonts w:hint="eastAsia" w:ascii="宋体" w:hAnsi="宋体" w:eastAsia="宋体" w:cs="宋体"/>
          <w:sz w:val="28"/>
          <w:szCs w:val="28"/>
          <w:lang w:val="en-US" w:eastAsia="zh-CN"/>
        </w:rPr>
        <w:t>了</w:t>
      </w:r>
      <w:r>
        <w:rPr>
          <w:rFonts w:hint="eastAsia" w:ascii="宋体" w:hAnsi="宋体" w:eastAsia="宋体" w:cs="宋体"/>
          <w:sz w:val="28"/>
          <w:szCs w:val="28"/>
        </w:rPr>
        <w:t>结业证书；</w:t>
      </w:r>
      <w:r>
        <w:rPr>
          <w:rFonts w:hint="eastAsia" w:ascii="宋体" w:hAnsi="宋体" w:eastAsia="宋体" w:cs="宋体"/>
          <w:sz w:val="28"/>
          <w:szCs w:val="28"/>
          <w:lang w:val="en-US" w:eastAsia="zh-CN"/>
        </w:rPr>
        <w:t>其中</w:t>
      </w:r>
      <w:r>
        <w:rPr>
          <w:rFonts w:hint="eastAsia" w:ascii="宋体" w:hAnsi="宋体" w:eastAsia="宋体" w:cs="宋体"/>
          <w:sz w:val="28"/>
          <w:szCs w:val="28"/>
        </w:rPr>
        <w:t>具有执业医师者</w:t>
      </w:r>
      <w:r>
        <w:rPr>
          <w:rFonts w:hint="eastAsia" w:ascii="宋体" w:hAnsi="宋体" w:eastAsia="宋体" w:cs="宋体"/>
          <w:sz w:val="28"/>
          <w:szCs w:val="28"/>
          <w:lang w:val="en-US" w:eastAsia="zh-CN"/>
        </w:rPr>
        <w:t>按相关规定</w:t>
      </w:r>
      <w:r>
        <w:rPr>
          <w:rFonts w:hint="eastAsia" w:ascii="宋体" w:hAnsi="宋体" w:eastAsia="宋体" w:cs="宋体"/>
          <w:sz w:val="28"/>
          <w:szCs w:val="28"/>
        </w:rPr>
        <w:t>可获得国家继续教育学分。</w:t>
      </w:r>
    </w:p>
    <w:p>
      <w:pPr>
        <w:spacing w:line="440" w:lineRule="exact"/>
        <w:ind w:firstLine="562" w:firstLineChars="200"/>
        <w:outlineLvl w:val="1"/>
        <w:rPr>
          <w:rFonts w:hint="default" w:ascii="宋体" w:hAnsi="宋体" w:eastAsia="宋体" w:cs="宋体"/>
          <w:b/>
          <w:bCs/>
          <w:sz w:val="28"/>
          <w:szCs w:val="28"/>
          <w:lang w:val="en-US" w:eastAsia="zh-CN"/>
        </w:rPr>
      </w:pPr>
      <w:bookmarkStart w:id="27" w:name="_Toc29916"/>
      <w:bookmarkStart w:id="28" w:name="_Toc12406"/>
      <w:bookmarkStart w:id="29" w:name="_Toc30116"/>
      <w:bookmarkStart w:id="30" w:name="_Toc11309"/>
      <w:bookmarkStart w:id="31" w:name="_Toc13976"/>
      <w:bookmarkStart w:id="32" w:name="_Toc21561"/>
      <w:bookmarkStart w:id="33" w:name="_Toc2379"/>
      <w:bookmarkStart w:id="34" w:name="_Toc28270"/>
      <w:r>
        <w:rPr>
          <w:rFonts w:hint="eastAsia" w:ascii="宋体" w:hAnsi="宋体" w:eastAsia="宋体" w:cs="宋体"/>
          <w:b/>
          <w:bCs/>
          <w:sz w:val="28"/>
          <w:szCs w:val="28"/>
        </w:rPr>
        <w:t>（二）</w:t>
      </w:r>
      <w:bookmarkEnd w:id="27"/>
      <w:bookmarkEnd w:id="28"/>
      <w:bookmarkEnd w:id="29"/>
      <w:bookmarkEnd w:id="30"/>
      <w:bookmarkEnd w:id="31"/>
      <w:bookmarkEnd w:id="32"/>
      <w:bookmarkEnd w:id="33"/>
      <w:bookmarkEnd w:id="34"/>
      <w:r>
        <w:rPr>
          <w:rFonts w:hint="eastAsia" w:ascii="宋体" w:hAnsi="宋体" w:eastAsia="宋体" w:cs="宋体"/>
          <w:b/>
          <w:bCs/>
          <w:sz w:val="28"/>
          <w:szCs w:val="28"/>
          <w:lang w:val="en-US" w:eastAsia="zh-CN"/>
        </w:rPr>
        <w:t>开放合作，保证公益培训高水平师资的参与和授课</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此次</w:t>
      </w:r>
      <w:r>
        <w:rPr>
          <w:rFonts w:hint="eastAsia" w:ascii="宋体" w:hAnsi="宋体" w:eastAsia="宋体" w:cs="宋体"/>
          <w:sz w:val="28"/>
          <w:szCs w:val="28"/>
          <w:lang w:val="en-US" w:eastAsia="zh-CN"/>
        </w:rPr>
        <w:t>培训邀请了</w:t>
      </w:r>
      <w:r>
        <w:rPr>
          <w:rFonts w:hint="eastAsia" w:ascii="宋体" w:hAnsi="宋体" w:eastAsia="宋体" w:cs="宋体"/>
          <w:sz w:val="28"/>
          <w:szCs w:val="28"/>
        </w:rPr>
        <w:t>中国中医科学院骨伤科研究所董福慧教授</w:t>
      </w:r>
      <w:r>
        <w:rPr>
          <w:rFonts w:hint="eastAsia" w:ascii="宋体" w:hAnsi="宋体" w:eastAsia="宋体" w:cs="宋体"/>
          <w:sz w:val="28"/>
          <w:szCs w:val="28"/>
          <w:lang w:val="en-US" w:eastAsia="zh-CN"/>
        </w:rPr>
        <w:t>为代表的专家授课</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董福慧</w:t>
      </w:r>
      <w:r>
        <w:rPr>
          <w:rFonts w:hint="eastAsia" w:ascii="宋体" w:hAnsi="宋体" w:eastAsia="宋体" w:cs="宋体"/>
          <w:sz w:val="28"/>
          <w:szCs w:val="28"/>
          <w:lang w:val="en-US" w:eastAsia="zh-CN"/>
        </w:rPr>
        <w:t>教授</w:t>
      </w:r>
      <w:r>
        <w:rPr>
          <w:rFonts w:hint="eastAsia" w:ascii="宋体" w:hAnsi="宋体" w:eastAsia="宋体" w:cs="宋体"/>
          <w:sz w:val="28"/>
          <w:szCs w:val="28"/>
        </w:rPr>
        <w:t>，是中国中医科学院骨伤科研究所原所长，中国中医科学院望京医院中西医结合骨科学学科带头人</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曾荣</w:t>
      </w:r>
      <w:r>
        <w:rPr>
          <w:rFonts w:hint="eastAsia" w:ascii="宋体" w:hAnsi="宋体" w:eastAsia="宋体" w:cs="宋体"/>
          <w:sz w:val="28"/>
          <w:szCs w:val="28"/>
        </w:rPr>
        <w:t>获“中国有突出贡献的博士学位获得者”称号</w:t>
      </w:r>
      <w:r>
        <w:rPr>
          <w:rFonts w:hint="eastAsia" w:ascii="宋体" w:hAnsi="宋体" w:eastAsia="宋体" w:cs="宋体"/>
          <w:sz w:val="28"/>
          <w:szCs w:val="28"/>
          <w:lang w:eastAsia="zh-CN"/>
        </w:rPr>
        <w:t>、“</w:t>
      </w:r>
      <w:r>
        <w:rPr>
          <w:rFonts w:hint="eastAsia" w:ascii="宋体" w:hAnsi="宋体" w:eastAsia="宋体" w:cs="宋体"/>
          <w:sz w:val="28"/>
          <w:szCs w:val="28"/>
        </w:rPr>
        <w:t>全国百名杰出青年中医</w:t>
      </w:r>
      <w:r>
        <w:rPr>
          <w:rFonts w:hint="eastAsia" w:ascii="宋体" w:hAnsi="宋体" w:eastAsia="宋体" w:cs="宋体"/>
          <w:sz w:val="28"/>
          <w:szCs w:val="28"/>
          <w:lang w:eastAsia="zh-CN"/>
        </w:rPr>
        <w:t>”</w:t>
      </w:r>
      <w:r>
        <w:rPr>
          <w:rFonts w:hint="eastAsia" w:ascii="宋体" w:hAnsi="宋体" w:eastAsia="宋体" w:cs="宋体"/>
          <w:sz w:val="28"/>
          <w:szCs w:val="28"/>
        </w:rPr>
        <w:t>金牌。</w:t>
      </w:r>
      <w:r>
        <w:rPr>
          <w:rFonts w:hint="eastAsia" w:ascii="宋体" w:hAnsi="宋体" w:eastAsia="宋体" w:cs="宋体"/>
          <w:sz w:val="28"/>
          <w:szCs w:val="28"/>
          <w:lang w:val="en-US" w:eastAsia="zh-CN"/>
        </w:rPr>
        <w:t>行业领域专家的言传身教，给盲人学员留下深刻印象，反响热烈。</w:t>
      </w:r>
    </w:p>
    <w:p>
      <w:pPr>
        <w:spacing w:line="440" w:lineRule="exact"/>
        <w:ind w:firstLine="562" w:firstLineChars="200"/>
        <w:outlineLvl w:val="1"/>
        <w:rPr>
          <w:rFonts w:hint="eastAsia" w:ascii="宋体" w:hAnsi="宋体" w:eastAsia="宋体" w:cs="宋体"/>
          <w:b/>
          <w:bCs/>
          <w:sz w:val="28"/>
          <w:szCs w:val="28"/>
        </w:rPr>
      </w:pPr>
      <w:bookmarkStart w:id="35" w:name="_Toc26198"/>
      <w:bookmarkStart w:id="36" w:name="_Toc564"/>
      <w:bookmarkStart w:id="37" w:name="_Toc17791"/>
      <w:bookmarkStart w:id="38" w:name="_Toc31045"/>
      <w:bookmarkStart w:id="39" w:name="_Toc13247"/>
      <w:bookmarkStart w:id="40" w:name="_Toc28715"/>
      <w:bookmarkStart w:id="41" w:name="_Toc30534"/>
      <w:bookmarkStart w:id="42" w:name="_Toc23578"/>
      <w:r>
        <w:rPr>
          <w:rFonts w:hint="eastAsia" w:ascii="宋体" w:hAnsi="宋体" w:eastAsia="宋体" w:cs="宋体"/>
          <w:b/>
          <w:bCs/>
          <w:sz w:val="28"/>
          <w:szCs w:val="28"/>
        </w:rPr>
        <w:t>（三）</w:t>
      </w:r>
      <w:bookmarkStart w:id="43" w:name="_Hlk114913790"/>
      <w:r>
        <w:rPr>
          <w:rFonts w:hint="eastAsia" w:ascii="宋体" w:hAnsi="宋体" w:eastAsia="宋体" w:cs="宋体"/>
          <w:b/>
          <w:bCs/>
          <w:sz w:val="28"/>
          <w:szCs w:val="28"/>
        </w:rPr>
        <w:t>刁文鲳嫡传弟子团队</w:t>
      </w:r>
      <w:bookmarkEnd w:id="43"/>
      <w:r>
        <w:rPr>
          <w:rFonts w:hint="eastAsia" w:ascii="宋体" w:hAnsi="宋体" w:eastAsia="宋体" w:cs="宋体"/>
          <w:b/>
          <w:bCs/>
          <w:sz w:val="28"/>
          <w:szCs w:val="28"/>
        </w:rPr>
        <w:t>专家全程带教</w:t>
      </w:r>
      <w:bookmarkEnd w:id="35"/>
      <w:bookmarkEnd w:id="36"/>
      <w:bookmarkEnd w:id="37"/>
      <w:bookmarkEnd w:id="38"/>
      <w:bookmarkEnd w:id="39"/>
      <w:bookmarkEnd w:id="40"/>
      <w:bookmarkEnd w:id="41"/>
      <w:bookmarkEnd w:id="42"/>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培训理论讲授由刁文鲳嫡传弟子团队的专家负责、均为副高职，其中1人为博士后；实践操作培训的全体指导老师均跟随刁文鲳教授学习10年以上、实践经验丰富。</w:t>
      </w:r>
    </w:p>
    <w:p>
      <w:pPr>
        <w:spacing w:line="440" w:lineRule="exact"/>
        <w:ind w:firstLine="562" w:firstLineChars="200"/>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（四）全力做好服务服务保障工作</w:t>
      </w:r>
    </w:p>
    <w:p>
      <w:pPr>
        <w:spacing w:line="360" w:lineRule="auto"/>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针对盲人学员特点，培训活动中为盲人学员提供了免费食宿行条件，安排了一对一的教学，生活服务联络员，使学员们在安心、便捷、服务周到的环境中学习，成为培训活动成功举办的重要条件。</w:t>
      </w:r>
    </w:p>
    <w:p>
      <w:pPr>
        <w:numPr>
          <w:numId w:val="0"/>
        </w:numPr>
        <w:spacing w:line="440" w:lineRule="exact"/>
        <w:ind w:firstLine="562" w:firstLineChars="200"/>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（五）公益传播及媒体宣介</w:t>
      </w:r>
    </w:p>
    <w:p>
      <w:pPr>
        <w:spacing w:line="360" w:lineRule="auto"/>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在中国社会福利基金会指导下，该公益项目定位明确，特色突出，成果明确，学员认可，受到了众多媒体的关注与报导，扩大了社会影响力，并为项目的持续发展给予了很大支持。（项目公益传播及媒体宣传链接见附件1）</w:t>
      </w:r>
    </w:p>
    <w:p>
      <w:pPr>
        <w:spacing w:line="440" w:lineRule="exact"/>
        <w:ind w:firstLine="564"/>
        <w:outlineLvl w:val="0"/>
        <w:rPr>
          <w:rFonts w:hint="eastAsia" w:ascii="宋体" w:hAnsi="宋体" w:eastAsia="宋体" w:cs="宋体"/>
          <w:b/>
          <w:bCs/>
          <w:sz w:val="28"/>
          <w:szCs w:val="28"/>
          <w:lang w:val="en-US" w:eastAsia="zh-CN"/>
        </w:rPr>
      </w:pPr>
      <w:bookmarkStart w:id="44" w:name="_Toc8636"/>
      <w:bookmarkStart w:id="45" w:name="_Toc32626"/>
      <w:bookmarkStart w:id="46" w:name="_Toc21347"/>
      <w:bookmarkStart w:id="47" w:name="_Toc22968"/>
      <w:bookmarkStart w:id="48" w:name="_Toc8308"/>
      <w:bookmarkStart w:id="49" w:name="_Toc6510"/>
      <w:bookmarkStart w:id="50" w:name="_Toc7009"/>
      <w:bookmarkStart w:id="51" w:name="_Toc31886"/>
      <w:r>
        <w:rPr>
          <w:rFonts w:hint="eastAsia" w:ascii="宋体" w:hAnsi="宋体" w:eastAsia="宋体" w:cs="宋体"/>
          <w:b/>
          <w:bCs/>
          <w:sz w:val="28"/>
          <w:szCs w:val="28"/>
          <w:lang w:val="en-US" w:eastAsia="zh-CN"/>
        </w:rPr>
        <w:t>三</w:t>
      </w:r>
      <w:r>
        <w:rPr>
          <w:rFonts w:hint="eastAsia" w:ascii="宋体" w:hAnsi="宋体" w:eastAsia="宋体" w:cs="宋体"/>
          <w:b/>
          <w:bCs/>
          <w:sz w:val="28"/>
          <w:szCs w:val="28"/>
        </w:rPr>
        <w:t>、教学内容及课程</w:t>
      </w:r>
      <w:bookmarkEnd w:id="44"/>
      <w:bookmarkEnd w:id="45"/>
      <w:bookmarkEnd w:id="46"/>
      <w:bookmarkEnd w:id="47"/>
      <w:bookmarkEnd w:id="48"/>
      <w:bookmarkEnd w:id="49"/>
      <w:bookmarkEnd w:id="50"/>
      <w:bookmarkEnd w:id="51"/>
      <w:r>
        <w:rPr>
          <w:rFonts w:hint="eastAsia" w:ascii="宋体" w:hAnsi="宋体" w:eastAsia="宋体" w:cs="宋体"/>
          <w:b/>
          <w:bCs/>
          <w:sz w:val="28"/>
          <w:szCs w:val="28"/>
          <w:lang w:val="en-US" w:eastAsia="zh-CN"/>
        </w:rPr>
        <w:t>安排</w:t>
      </w:r>
    </w:p>
    <w:p>
      <w:pPr>
        <w:spacing w:line="440" w:lineRule="exact"/>
        <w:ind w:firstLine="564"/>
        <w:outlineLvl w:val="1"/>
        <w:rPr>
          <w:rFonts w:hint="eastAsia" w:ascii="宋体" w:hAnsi="宋体" w:eastAsia="宋体" w:cs="宋体"/>
          <w:b/>
          <w:bCs/>
          <w:sz w:val="28"/>
          <w:szCs w:val="28"/>
        </w:rPr>
      </w:pPr>
      <w:bookmarkStart w:id="52" w:name="_Toc28737"/>
      <w:bookmarkStart w:id="53" w:name="_Toc32661"/>
      <w:bookmarkStart w:id="54" w:name="_Toc8418"/>
      <w:bookmarkStart w:id="55" w:name="_Toc20563"/>
      <w:bookmarkStart w:id="56" w:name="_Toc2912"/>
      <w:bookmarkStart w:id="57" w:name="_Toc19281"/>
      <w:bookmarkStart w:id="58" w:name="_Toc24658"/>
      <w:bookmarkStart w:id="59" w:name="_Toc21195"/>
      <w:r>
        <w:rPr>
          <w:rFonts w:hint="eastAsia" w:ascii="宋体" w:hAnsi="宋体" w:eastAsia="宋体" w:cs="宋体"/>
          <w:b/>
          <w:bCs/>
          <w:sz w:val="28"/>
          <w:szCs w:val="28"/>
        </w:rPr>
        <w:t>（一）教学内容</w:t>
      </w:r>
      <w:bookmarkEnd w:id="52"/>
      <w:bookmarkEnd w:id="53"/>
      <w:bookmarkEnd w:id="54"/>
      <w:bookmarkEnd w:id="55"/>
      <w:bookmarkEnd w:id="56"/>
      <w:bookmarkEnd w:id="57"/>
      <w:bookmarkEnd w:id="58"/>
      <w:bookmarkEnd w:id="59"/>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刁氏推拿正脊基本理论</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w:t>
      </w:r>
      <w:r>
        <w:rPr>
          <w:rFonts w:hint="eastAsia" w:ascii="宋体" w:hAnsi="宋体" w:eastAsia="宋体" w:cs="宋体"/>
          <w:sz w:val="28"/>
          <w:szCs w:val="28"/>
        </w:rPr>
        <w:t>刁老及董老临床学术经验分享</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eastAsia="zh-CN"/>
        </w:rPr>
        <w:t>、</w:t>
      </w:r>
      <w:r>
        <w:rPr>
          <w:rFonts w:hint="eastAsia" w:ascii="宋体" w:hAnsi="宋体" w:eastAsia="宋体" w:cs="宋体"/>
          <w:sz w:val="28"/>
          <w:szCs w:val="28"/>
        </w:rPr>
        <w:t>刁氏推拿正脊手法操作与实践</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eastAsia="zh-CN"/>
        </w:rPr>
        <w:t>、</w:t>
      </w:r>
      <w:r>
        <w:rPr>
          <w:rFonts w:hint="eastAsia" w:ascii="宋体" w:hAnsi="宋体" w:eastAsia="宋体" w:cs="宋体"/>
          <w:sz w:val="28"/>
          <w:szCs w:val="28"/>
        </w:rPr>
        <w:t>常见疾病介绍及适应症、禁忌症</w:t>
      </w:r>
    </w:p>
    <w:p>
      <w:pPr>
        <w:spacing w:line="360" w:lineRule="auto"/>
        <w:ind w:firstLine="560" w:firstLineChars="200"/>
        <w:rPr>
          <w:rFonts w:hint="eastAsia" w:ascii="宋体" w:hAnsi="宋体" w:eastAsia="宋体" w:cs="宋体"/>
          <w:sz w:val="28"/>
          <w:szCs w:val="28"/>
        </w:rPr>
      </w:pPr>
    </w:p>
    <w:p>
      <w:pPr>
        <w:spacing w:line="440" w:lineRule="exact"/>
        <w:ind w:firstLine="564"/>
        <w:outlineLvl w:val="1"/>
        <w:rPr>
          <w:rFonts w:hint="eastAsia" w:ascii="宋体" w:hAnsi="宋体" w:eastAsia="宋体" w:cs="宋体"/>
          <w:b/>
          <w:bCs/>
          <w:sz w:val="28"/>
          <w:szCs w:val="28"/>
        </w:rPr>
      </w:pPr>
      <w:bookmarkStart w:id="60" w:name="_Toc7288"/>
      <w:bookmarkStart w:id="61" w:name="_Toc11039"/>
      <w:bookmarkStart w:id="62" w:name="_Toc32437"/>
      <w:bookmarkStart w:id="63" w:name="_Toc23203"/>
      <w:bookmarkStart w:id="64" w:name="_Toc1349"/>
      <w:bookmarkStart w:id="65" w:name="_Toc15873"/>
      <w:bookmarkStart w:id="66" w:name="_Toc11169"/>
      <w:bookmarkStart w:id="67" w:name="_Toc24773"/>
      <w:r>
        <w:rPr>
          <w:rFonts w:hint="eastAsia" w:ascii="宋体" w:hAnsi="宋体" w:eastAsia="宋体" w:cs="宋体"/>
          <w:b/>
          <w:bCs/>
          <w:sz w:val="28"/>
          <w:szCs w:val="28"/>
        </w:rPr>
        <w:t>（二）课程目录</w:t>
      </w:r>
      <w:bookmarkEnd w:id="60"/>
      <w:bookmarkEnd w:id="61"/>
      <w:bookmarkEnd w:id="62"/>
      <w:bookmarkEnd w:id="63"/>
      <w:bookmarkEnd w:id="64"/>
      <w:bookmarkEnd w:id="65"/>
      <w:bookmarkEnd w:id="66"/>
      <w:bookmarkEnd w:id="67"/>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1、刁氏推拿正脊概况</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2、中医正脊概况及注意事项</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3、脊椎解剖概述</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4、脊椎经络概述</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5、刁氏推拿八法详解</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6、刁氏推拿步骤详解</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7、刁氏颈椎、胸椎、腰椎正脊详解</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8、临床常见病症</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9、刁老经验分享</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10、董老经验分享</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本次培训举办了两期，每期</w:t>
      </w:r>
      <w:r>
        <w:rPr>
          <w:rFonts w:hint="eastAsia" w:ascii="宋体" w:hAnsi="宋体" w:eastAsia="宋体" w:cs="宋体"/>
          <w:sz w:val="28"/>
          <w:szCs w:val="28"/>
        </w:rPr>
        <w:t>理论学习时间3天，手法操作实践2天，不能完全掌握的学员可以申请延长学习及操作实践时间。</w:t>
      </w:r>
      <w:r>
        <w:rPr>
          <w:rFonts w:hint="eastAsia" w:ascii="宋体" w:hAnsi="宋体" w:eastAsia="宋体" w:cs="宋体"/>
          <w:sz w:val="28"/>
          <w:szCs w:val="28"/>
          <w:lang w:val="en-US" w:eastAsia="zh-CN"/>
        </w:rPr>
        <w:t>培训地点在</w:t>
      </w:r>
      <w:r>
        <w:rPr>
          <w:rFonts w:hint="eastAsia" w:ascii="宋体" w:hAnsi="宋体" w:eastAsia="宋体" w:cs="宋体"/>
          <w:sz w:val="28"/>
          <w:szCs w:val="28"/>
        </w:rPr>
        <w:t>刁文鲳健康管理中心。</w:t>
      </w:r>
    </w:p>
    <w:p>
      <w:pPr>
        <w:spacing w:line="440" w:lineRule="exact"/>
        <w:ind w:firstLine="564"/>
        <w:rPr>
          <w:rFonts w:ascii="Times New Roman" w:hAnsi="Times New Roman" w:eastAsia="宋体" w:cs="Times New Roman"/>
          <w:sz w:val="28"/>
          <w:szCs w:val="28"/>
        </w:rPr>
      </w:pPr>
    </w:p>
    <w:p>
      <w:pPr>
        <w:spacing w:line="440" w:lineRule="exact"/>
        <w:ind w:firstLine="564"/>
        <w:outlineLvl w:val="1"/>
        <w:rPr>
          <w:rFonts w:hint="eastAsia" w:ascii="宋体" w:hAnsi="宋体" w:eastAsia="宋体" w:cs="宋体"/>
          <w:b/>
          <w:bCs/>
          <w:sz w:val="28"/>
          <w:szCs w:val="28"/>
        </w:rPr>
      </w:pPr>
      <w:bookmarkStart w:id="68" w:name="_Toc13870"/>
      <w:bookmarkStart w:id="69" w:name="_Toc14095"/>
      <w:bookmarkStart w:id="70" w:name="_Toc24850"/>
      <w:bookmarkStart w:id="71" w:name="_Toc972"/>
      <w:bookmarkStart w:id="72" w:name="_Toc1418"/>
      <w:r>
        <w:rPr>
          <w:rFonts w:hint="eastAsia" w:ascii="宋体" w:hAnsi="宋体" w:eastAsia="宋体" w:cs="宋体"/>
          <w:b/>
          <w:bCs/>
          <w:sz w:val="28"/>
          <w:szCs w:val="28"/>
        </w:rPr>
        <w:t>（三）</w:t>
      </w:r>
      <w:r>
        <w:rPr>
          <w:rFonts w:hint="eastAsia" w:ascii="宋体" w:hAnsi="宋体" w:eastAsia="宋体" w:cs="宋体"/>
          <w:b/>
          <w:bCs/>
          <w:sz w:val="28"/>
          <w:szCs w:val="28"/>
          <w:lang w:val="en-US" w:eastAsia="zh-CN"/>
        </w:rPr>
        <w:t>第一期</w:t>
      </w:r>
      <w:r>
        <w:rPr>
          <w:rFonts w:hint="eastAsia" w:ascii="宋体" w:hAnsi="宋体" w:eastAsia="宋体" w:cs="宋体"/>
          <w:b/>
          <w:bCs/>
          <w:sz w:val="28"/>
          <w:szCs w:val="28"/>
        </w:rPr>
        <w:t>课程安排</w:t>
      </w:r>
      <w:bookmarkEnd w:id="68"/>
      <w:bookmarkEnd w:id="69"/>
      <w:bookmarkEnd w:id="70"/>
      <w:bookmarkEnd w:id="71"/>
      <w:bookmarkEnd w:id="72"/>
    </w:p>
    <w:tbl>
      <w:tblPr>
        <w:tblStyle w:val="9"/>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563"/>
        <w:gridCol w:w="3608"/>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时间</w:t>
            </w:r>
          </w:p>
        </w:tc>
        <w:tc>
          <w:tcPr>
            <w:tcW w:w="3608"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内容</w:t>
            </w:r>
          </w:p>
        </w:tc>
        <w:tc>
          <w:tcPr>
            <w:tcW w:w="2432"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2" w:type="dxa"/>
            <w:gridSpan w:val="4"/>
            <w:noWrap/>
            <w:vAlign w:val="center"/>
          </w:tcPr>
          <w:p>
            <w:pPr>
              <w:jc w:val="center"/>
              <w:rPr>
                <w:rFonts w:ascii="Times New Roman" w:hAnsi="Times New Roman" w:eastAsia="宋体" w:cs="Times New Roman"/>
                <w:sz w:val="21"/>
                <w:szCs w:val="21"/>
              </w:rPr>
            </w:pPr>
            <w:r>
              <w:rPr>
                <w:rFonts w:ascii="Times New Roman" w:hAnsi="Times New Roman" w:eastAsia="宋体" w:cs="Times New Roman"/>
                <w:b/>
                <w:bCs/>
                <w:sz w:val="21"/>
                <w:szCs w:val="21"/>
              </w:rPr>
              <w:t>盲人培训课程3天理论+2天实操（第一天）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w:t>
            </w:r>
            <w:r>
              <w:rPr>
                <w:rFonts w:hint="eastAsia" w:ascii="Times New Roman" w:hAnsi="Times New Roman" w:eastAsia="宋体" w:cs="Times New Roman"/>
                <w:sz w:val="21"/>
                <w:szCs w:val="21"/>
                <w:lang w:eastAsia="zh-CN"/>
              </w:rPr>
              <w:t>:</w:t>
            </w:r>
            <w:r>
              <w:rPr>
                <w:rFonts w:ascii="Times New Roman" w:hAnsi="Times New Roman" w:eastAsia="宋体" w:cs="Times New Roman"/>
                <w:sz w:val="21"/>
                <w:szCs w:val="21"/>
              </w:rPr>
              <w:t>50-9:00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报道</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孙晓如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9:00-10:00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开班典礼，流程详见介绍</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合影留念</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杨丽芳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restart"/>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概</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论</w:t>
            </w: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10:10-11:00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刁氏脊椎医学概述</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伊阳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11:00-11:10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课间休息10min</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11:10-12:00</w:t>
            </w:r>
          </w:p>
        </w:tc>
        <w:tc>
          <w:tcPr>
            <w:tcW w:w="3608"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中医正脊概况及注意事项</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b/>
                <w:bCs/>
                <w:sz w:val="21"/>
                <w:szCs w:val="21"/>
              </w:rPr>
              <w:t>刁文鲳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12:00-14:00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午餐午休</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要领</w:t>
            </w:r>
          </w:p>
        </w:tc>
        <w:tc>
          <w:tcPr>
            <w:tcW w:w="1563"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14:00-17:00</w:t>
            </w:r>
          </w:p>
        </w:tc>
        <w:tc>
          <w:tcPr>
            <w:tcW w:w="3608"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手摸心会临床经验分享</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b/>
                <w:bCs/>
                <w:sz w:val="21"/>
                <w:szCs w:val="21"/>
              </w:rPr>
              <w:t>董福慧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2" w:type="dxa"/>
            <w:gridSpan w:val="4"/>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盲人培训课程3天理论+2天实操（第二天）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restart"/>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脊椎及经络</w:t>
            </w:r>
          </w:p>
        </w:tc>
        <w:tc>
          <w:tcPr>
            <w:tcW w:w="1563"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09:00-09:45</w:t>
            </w:r>
          </w:p>
        </w:tc>
        <w:tc>
          <w:tcPr>
            <w:tcW w:w="3608"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刁氏论证归椎</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b/>
                <w:bCs/>
                <w:sz w:val="21"/>
                <w:szCs w:val="21"/>
              </w:rPr>
              <w:t>刁文鲳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09:45-10:00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10:00-10:45</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刁氏触诊归椎</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李振刚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10：45-11:00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sz w:val="21"/>
                <w:szCs w:val="21"/>
              </w:rPr>
              <w:t>11:00-11:45</w:t>
            </w:r>
          </w:p>
        </w:tc>
        <w:tc>
          <w:tcPr>
            <w:tcW w:w="3608"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sz w:val="21"/>
                <w:szCs w:val="21"/>
              </w:rPr>
              <w:t>脊椎经络基础</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李振刚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12:00-14:00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午餐午休</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restart"/>
            <w:noWrap/>
            <w:vAlign w:val="center"/>
          </w:tcPr>
          <w:p>
            <w:pPr>
              <w:jc w:val="center"/>
              <w:rPr>
                <w:rFonts w:ascii="Times New Roman" w:hAnsi="Times New Roman" w:eastAsia="宋体" w:cs="Times New Roman"/>
                <w:sz w:val="21"/>
                <w:szCs w:val="21"/>
              </w:rPr>
            </w:pP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推拿手法</w:t>
            </w: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14:00-14:45</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刁氏推拿八法精讲和演示练习</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李振刚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14:45-15:00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15:00-15:45</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刁氏推拿规范步骤和演示练习</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程建成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15:45-16:00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16:00-16:45</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刁氏正脊—胸椎正脊演示和练习</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李振刚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16:45-17:00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自由提问</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2" w:type="dxa"/>
            <w:gridSpan w:val="4"/>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盲人培训课程3天理论+2天实操（第三天）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restart"/>
            <w:noWrap/>
            <w:vAlign w:val="center"/>
          </w:tcPr>
          <w:p>
            <w:pPr>
              <w:jc w:val="left"/>
              <w:rPr>
                <w:rFonts w:ascii="Times New Roman" w:hAnsi="Times New Roman" w:eastAsia="宋体" w:cs="Times New Roman"/>
                <w:sz w:val="21"/>
                <w:szCs w:val="21"/>
              </w:rPr>
            </w:pPr>
            <w:r>
              <w:rPr>
                <w:rFonts w:ascii="Times New Roman" w:hAnsi="Times New Roman" w:eastAsia="宋体" w:cs="Times New Roman"/>
                <w:sz w:val="21"/>
                <w:szCs w:val="21"/>
              </w:rPr>
              <w:t>诊断</w:t>
            </w:r>
          </w:p>
        </w:tc>
        <w:tc>
          <w:tcPr>
            <w:tcW w:w="1563"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sz w:val="21"/>
                <w:szCs w:val="21"/>
              </w:rPr>
              <w:t>09:00-09:45</w:t>
            </w:r>
          </w:p>
        </w:tc>
        <w:tc>
          <w:tcPr>
            <w:tcW w:w="3608"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sz w:val="21"/>
                <w:szCs w:val="21"/>
              </w:rPr>
              <w:t>刁氏脊椎日常保健</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程建成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09:45-10:00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10:00-10:45</w:t>
            </w:r>
          </w:p>
        </w:tc>
        <w:tc>
          <w:tcPr>
            <w:tcW w:w="3608"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刁老经验分享（颈椎正脊中的注意事项）</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b/>
                <w:bCs/>
                <w:sz w:val="21"/>
                <w:szCs w:val="21"/>
              </w:rPr>
              <w:t>刁文鲳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10:45-11</w:t>
            </w:r>
            <w:r>
              <w:rPr>
                <w:rFonts w:hint="eastAsia" w:ascii="Times New Roman" w:hAnsi="Times New Roman" w:eastAsia="宋体" w:cs="Times New Roman"/>
                <w:sz w:val="21"/>
                <w:szCs w:val="21"/>
                <w:lang w:val="en-US" w:eastAsia="zh-CN"/>
              </w:rPr>
              <w:t>:</w:t>
            </w:r>
            <w:r>
              <w:rPr>
                <w:rFonts w:ascii="Times New Roman" w:hAnsi="Times New Roman" w:eastAsia="宋体" w:cs="Times New Roman"/>
                <w:sz w:val="21"/>
                <w:szCs w:val="21"/>
              </w:rPr>
              <w:t>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11:00-11:45</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腰椎正脊及临床应用</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李振刚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12:00-14:00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午餐午休</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restart"/>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治疗</w:t>
            </w: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14:00-14:45</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刁氏正脊治疗眩晕课题研究</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李振刚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14:45-15:00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15:00-15:45</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刁氏推拿正脊与颈肩腰腿痛</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程建成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15:45-16:00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16:00-16:45</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刁氏正脊治疗心脏神经官能症课题研究</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李振刚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16:45-17:00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自由提问</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2" w:type="dxa"/>
            <w:gridSpan w:val="4"/>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盲人培训课程3天理论+2天实操（第四天）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临床实操</w:t>
            </w: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全天</w:t>
            </w:r>
          </w:p>
        </w:tc>
        <w:tc>
          <w:tcPr>
            <w:tcW w:w="3608" w:type="dxa"/>
            <w:noWrap/>
            <w:vAlign w:val="center"/>
          </w:tcPr>
          <w:p>
            <w:pPr>
              <w:rPr>
                <w:rFonts w:ascii="Times New Roman" w:hAnsi="Times New Roman" w:eastAsia="宋体" w:cs="Times New Roman"/>
                <w:sz w:val="21"/>
                <w:szCs w:val="21"/>
              </w:rPr>
            </w:pPr>
            <w:r>
              <w:rPr>
                <w:rFonts w:ascii="Times New Roman" w:hAnsi="Times New Roman" w:eastAsia="宋体" w:cs="Times New Roman"/>
                <w:sz w:val="21"/>
                <w:szCs w:val="21"/>
              </w:rPr>
              <w:t>1.由嫡传弟子亲授实操技术</w:t>
            </w:r>
          </w:p>
          <w:p>
            <w:pPr>
              <w:rPr>
                <w:rFonts w:ascii="Times New Roman" w:hAnsi="Times New Roman" w:eastAsia="宋体" w:cs="Times New Roman"/>
                <w:sz w:val="21"/>
                <w:szCs w:val="21"/>
              </w:rPr>
            </w:pPr>
            <w:r>
              <w:rPr>
                <w:rFonts w:ascii="Times New Roman" w:hAnsi="Times New Roman" w:eastAsia="宋体" w:cs="Times New Roman"/>
                <w:sz w:val="21"/>
                <w:szCs w:val="21"/>
              </w:rPr>
              <w:t>2.跟随刁文鲳老师学习接诊流程</w:t>
            </w:r>
          </w:p>
          <w:p>
            <w:pPr>
              <w:rPr>
                <w:rFonts w:ascii="Times New Roman" w:hAnsi="Times New Roman" w:eastAsia="宋体" w:cs="Times New Roman"/>
                <w:sz w:val="21"/>
                <w:szCs w:val="21"/>
              </w:rPr>
            </w:pPr>
            <w:r>
              <w:rPr>
                <w:rFonts w:ascii="Times New Roman" w:hAnsi="Times New Roman" w:eastAsia="宋体" w:cs="Times New Roman"/>
                <w:sz w:val="21"/>
                <w:szCs w:val="21"/>
              </w:rPr>
              <w:t>3.疑难解答</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带教嫡传弟子程建成、杨勇强、杨森；由1名嫡传弟子带教</w:t>
            </w:r>
            <w:r>
              <w:rPr>
                <w:rFonts w:hint="eastAsia" w:ascii="Times New Roman" w:hAnsi="Times New Roman" w:eastAsia="宋体" w:cs="Times New Roman"/>
                <w:sz w:val="21"/>
                <w:szCs w:val="21"/>
                <w:lang w:val="en-US" w:eastAsia="zh-CN"/>
              </w:rPr>
              <w:t>3</w:t>
            </w:r>
            <w:r>
              <w:rPr>
                <w:rFonts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4</w:t>
            </w:r>
            <w:r>
              <w:rPr>
                <w:rFonts w:ascii="Times New Roman" w:hAnsi="Times New Roman" w:eastAsia="宋体" w:cs="Times New Roman"/>
                <w:sz w:val="21"/>
                <w:szCs w:val="21"/>
              </w:rPr>
              <w:t>名学员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2" w:type="dxa"/>
            <w:gridSpan w:val="4"/>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盲人培训课程3天理论+2天实操（第五天）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临床实操</w:t>
            </w: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9:00-12:00</w:t>
            </w:r>
          </w:p>
        </w:tc>
        <w:tc>
          <w:tcPr>
            <w:tcW w:w="3608" w:type="dxa"/>
            <w:noWrap/>
            <w:vAlign w:val="center"/>
          </w:tcPr>
          <w:p>
            <w:pPr>
              <w:rPr>
                <w:rFonts w:ascii="Times New Roman" w:hAnsi="Times New Roman" w:eastAsia="宋体" w:cs="Times New Roman"/>
                <w:sz w:val="21"/>
                <w:szCs w:val="21"/>
              </w:rPr>
            </w:pPr>
            <w:r>
              <w:rPr>
                <w:rFonts w:ascii="Times New Roman" w:hAnsi="Times New Roman" w:eastAsia="宋体" w:cs="Times New Roman"/>
                <w:sz w:val="21"/>
                <w:szCs w:val="21"/>
              </w:rPr>
              <w:t>1.由嫡传弟子亲授实操技术</w:t>
            </w:r>
          </w:p>
          <w:p>
            <w:pPr>
              <w:rPr>
                <w:rFonts w:ascii="Times New Roman" w:hAnsi="Times New Roman" w:eastAsia="宋体" w:cs="Times New Roman"/>
                <w:sz w:val="21"/>
                <w:szCs w:val="21"/>
              </w:rPr>
            </w:pPr>
            <w:r>
              <w:rPr>
                <w:rFonts w:ascii="Times New Roman" w:hAnsi="Times New Roman" w:eastAsia="宋体" w:cs="Times New Roman"/>
                <w:sz w:val="21"/>
                <w:szCs w:val="21"/>
              </w:rPr>
              <w:t>2.跟随刁文鲳老师学习接诊流程</w:t>
            </w:r>
          </w:p>
          <w:p>
            <w:pPr>
              <w:rPr>
                <w:rFonts w:ascii="Times New Roman" w:hAnsi="Times New Roman" w:eastAsia="宋体" w:cs="Times New Roman"/>
                <w:sz w:val="21"/>
                <w:szCs w:val="21"/>
              </w:rPr>
            </w:pPr>
            <w:r>
              <w:rPr>
                <w:rFonts w:ascii="Times New Roman" w:hAnsi="Times New Roman" w:eastAsia="宋体" w:cs="Times New Roman"/>
                <w:sz w:val="21"/>
                <w:szCs w:val="21"/>
              </w:rPr>
              <w:t>3.疑难解答</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带教嫡传弟子：李振刚、程建成、杨勇强、杨森；由1名嫡传弟子带教2-3名学员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12:00-14:00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午餐午休</w:t>
            </w:r>
          </w:p>
        </w:tc>
        <w:tc>
          <w:tcPr>
            <w:tcW w:w="2432"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restart"/>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考核</w:t>
            </w: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14:00-15:00</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实操考核</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总考官：刁文鲳</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主考：伊阳、李振刚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15:15-16:15</w:t>
            </w:r>
          </w:p>
        </w:tc>
        <w:tc>
          <w:tcPr>
            <w:tcW w:w="3608"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笔试考核</w:t>
            </w:r>
          </w:p>
        </w:tc>
        <w:tc>
          <w:tcPr>
            <w:tcW w:w="2432"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总考官：刁文鲳</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主考：伊阳、李振刚</w:t>
            </w:r>
          </w:p>
        </w:tc>
      </w:tr>
    </w:tbl>
    <w:p>
      <w:pPr>
        <w:spacing w:line="440" w:lineRule="exact"/>
        <w:ind w:firstLine="560" w:firstLineChars="200"/>
        <w:rPr>
          <w:rFonts w:ascii="Times New Roman" w:hAnsi="Times New Roman" w:eastAsia="宋体" w:cs="Times New Roman"/>
          <w:sz w:val="28"/>
          <w:szCs w:val="28"/>
        </w:rPr>
      </w:pPr>
    </w:p>
    <w:p>
      <w:pPr>
        <w:spacing w:line="440" w:lineRule="exact"/>
        <w:ind w:firstLine="564" w:firstLineChars="0"/>
        <w:outlineLvl w:val="1"/>
        <w:rPr>
          <w:rFonts w:hint="eastAsia" w:ascii="宋体" w:hAnsi="宋体" w:eastAsia="宋体" w:cs="宋体"/>
          <w:b/>
          <w:bCs/>
          <w:sz w:val="28"/>
          <w:szCs w:val="28"/>
          <w:lang w:val="en-US" w:eastAsia="zh-CN"/>
        </w:rPr>
      </w:pPr>
      <w:bookmarkStart w:id="73" w:name="_Toc7169"/>
      <w:bookmarkStart w:id="74" w:name="_Toc30149"/>
      <w:bookmarkStart w:id="75" w:name="_Toc2547"/>
      <w:bookmarkStart w:id="76" w:name="_Toc15867"/>
      <w:bookmarkStart w:id="77" w:name="_Toc27797"/>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四</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第二期课程安排</w:t>
      </w:r>
      <w:bookmarkEnd w:id="73"/>
      <w:bookmarkEnd w:id="74"/>
      <w:bookmarkEnd w:id="75"/>
      <w:bookmarkEnd w:id="76"/>
      <w:bookmarkEnd w:id="77"/>
    </w:p>
    <w:tbl>
      <w:tblPr>
        <w:tblStyle w:val="9"/>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563"/>
        <w:gridCol w:w="3405"/>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时间</w:t>
            </w:r>
          </w:p>
        </w:tc>
        <w:tc>
          <w:tcPr>
            <w:tcW w:w="3405"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内容</w:t>
            </w:r>
          </w:p>
        </w:tc>
        <w:tc>
          <w:tcPr>
            <w:tcW w:w="2635"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2" w:type="dxa"/>
            <w:gridSpan w:val="4"/>
            <w:noWrap/>
            <w:vAlign w:val="center"/>
          </w:tcPr>
          <w:p>
            <w:pPr>
              <w:jc w:val="center"/>
              <w:rPr>
                <w:rFonts w:ascii="Times New Roman" w:hAnsi="Times New Roman" w:eastAsia="宋体" w:cs="Times New Roman"/>
                <w:sz w:val="21"/>
                <w:szCs w:val="21"/>
              </w:rPr>
            </w:pPr>
            <w:r>
              <w:rPr>
                <w:rFonts w:ascii="Times New Roman" w:hAnsi="Times New Roman" w:eastAsia="宋体" w:cs="Times New Roman"/>
                <w:b/>
                <w:bCs/>
                <w:sz w:val="21"/>
                <w:szCs w:val="21"/>
              </w:rPr>
              <w:t>盲人培训课程3天理论+2天实操（第一天）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8</w:t>
            </w:r>
            <w:r>
              <w:rPr>
                <w:rFonts w:hint="eastAsia" w:ascii="Times New Roman" w:hAnsi="Times New Roman" w:eastAsia="宋体" w:cs="Times New Roman"/>
                <w:sz w:val="21"/>
                <w:szCs w:val="21"/>
                <w:lang w:eastAsia="zh-CN"/>
              </w:rPr>
              <w:t>:</w:t>
            </w:r>
            <w:r>
              <w:rPr>
                <w:rFonts w:ascii="Times New Roman" w:hAnsi="Times New Roman" w:eastAsia="宋体" w:cs="Times New Roman"/>
                <w:sz w:val="21"/>
                <w:szCs w:val="21"/>
              </w:rPr>
              <w:t>50-9:00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报</w:t>
            </w:r>
            <w:r>
              <w:rPr>
                <w:rFonts w:hint="eastAsia" w:ascii="Times New Roman" w:hAnsi="Times New Roman" w:eastAsia="宋体" w:cs="Times New Roman"/>
                <w:sz w:val="21"/>
                <w:szCs w:val="21"/>
                <w:lang w:val="en-US" w:eastAsia="zh-CN"/>
              </w:rPr>
              <w:t>到</w:t>
            </w:r>
          </w:p>
        </w:tc>
        <w:tc>
          <w:tcPr>
            <w:tcW w:w="263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孙晓如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9:00-10:00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开班典礼，流程详见介绍</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合影留念</w:t>
            </w:r>
          </w:p>
        </w:tc>
        <w:tc>
          <w:tcPr>
            <w:tcW w:w="263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杨丽芳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restart"/>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概</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论</w:t>
            </w: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10:10-11:00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刁氏脊椎医学概述</w:t>
            </w:r>
          </w:p>
        </w:tc>
        <w:tc>
          <w:tcPr>
            <w:tcW w:w="263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伊阳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11:00-11:10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课间休息10min</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11:10-12:00</w:t>
            </w:r>
          </w:p>
        </w:tc>
        <w:tc>
          <w:tcPr>
            <w:tcW w:w="3405" w:type="dxa"/>
            <w:noWrap/>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中医正脊概况及注意事项</w:t>
            </w:r>
          </w:p>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刁老经验分享</w:t>
            </w:r>
          </w:p>
        </w:tc>
        <w:tc>
          <w:tcPr>
            <w:tcW w:w="2635" w:type="dxa"/>
            <w:noWrap/>
            <w:vAlign w:val="center"/>
          </w:tcPr>
          <w:p>
            <w:pPr>
              <w:jc w:val="center"/>
              <w:rPr>
                <w:rFonts w:hint="eastAsia" w:ascii="Times New Roman" w:hAnsi="Times New Roman" w:eastAsia="宋体" w:cs="Times New Roman"/>
                <w:b/>
                <w:bCs/>
                <w:sz w:val="21"/>
                <w:szCs w:val="21"/>
                <w:lang w:val="en-US" w:eastAsia="zh-CN"/>
              </w:rPr>
            </w:pPr>
            <w:r>
              <w:rPr>
                <w:rFonts w:ascii="Times New Roman" w:hAnsi="Times New Roman" w:eastAsia="宋体" w:cs="Times New Roman"/>
                <w:b w:val="0"/>
                <w:bCs w:val="0"/>
                <w:sz w:val="21"/>
                <w:szCs w:val="21"/>
              </w:rPr>
              <w:t>伊阳</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bCs/>
                <w:sz w:val="21"/>
                <w:szCs w:val="21"/>
                <w:lang w:val="en-US" w:eastAsia="zh-CN"/>
              </w:rPr>
              <w:t>刁文鲳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12:00-14:00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午餐午休</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restart"/>
            <w:noWrap/>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理论</w:t>
            </w:r>
          </w:p>
        </w:tc>
        <w:tc>
          <w:tcPr>
            <w:tcW w:w="1563" w:type="dxa"/>
            <w:noWrap/>
            <w:vAlign w:val="center"/>
          </w:tcPr>
          <w:p>
            <w:pPr>
              <w:jc w:val="center"/>
              <w:rPr>
                <w:rFonts w:hint="default" w:ascii="Times New Roman" w:hAnsi="Times New Roman" w:eastAsia="宋体" w:cs="Times New Roman"/>
                <w:b w:val="0"/>
                <w:bCs w:val="0"/>
                <w:sz w:val="21"/>
                <w:szCs w:val="21"/>
                <w:lang w:val="en-US" w:eastAsia="zh-CN"/>
              </w:rPr>
            </w:pPr>
            <w:r>
              <w:rPr>
                <w:rFonts w:ascii="Times New Roman" w:hAnsi="Times New Roman" w:eastAsia="宋体" w:cs="Times New Roman"/>
                <w:b w:val="0"/>
                <w:bCs w:val="0"/>
                <w:sz w:val="21"/>
                <w:szCs w:val="21"/>
              </w:rPr>
              <w:t>14:00-1</w:t>
            </w:r>
            <w:r>
              <w:rPr>
                <w:rFonts w:hint="eastAsia" w:ascii="Times New Roman" w:hAnsi="Times New Roman" w:eastAsia="宋体" w:cs="Times New Roman"/>
                <w:b w:val="0"/>
                <w:bCs w:val="0"/>
                <w:sz w:val="21"/>
                <w:szCs w:val="21"/>
                <w:lang w:val="en-US" w:eastAsia="zh-CN"/>
              </w:rPr>
              <w:t>4</w:t>
            </w:r>
            <w:r>
              <w:rPr>
                <w:rFonts w:ascii="Times New Roman" w:hAnsi="Times New Roman" w:eastAsia="宋体" w:cs="Times New Roman"/>
                <w:b w:val="0"/>
                <w:bCs w:val="0"/>
                <w:sz w:val="21"/>
                <w:szCs w:val="21"/>
              </w:rPr>
              <w:t>:</w:t>
            </w:r>
            <w:r>
              <w:rPr>
                <w:rFonts w:hint="eastAsia" w:ascii="Times New Roman" w:hAnsi="Times New Roman" w:eastAsia="宋体" w:cs="Times New Roman"/>
                <w:b w:val="0"/>
                <w:bCs w:val="0"/>
                <w:sz w:val="21"/>
                <w:szCs w:val="21"/>
                <w:lang w:val="en-US" w:eastAsia="zh-CN"/>
              </w:rPr>
              <w:t>45</w:t>
            </w:r>
          </w:p>
        </w:tc>
        <w:tc>
          <w:tcPr>
            <w:tcW w:w="3405" w:type="dxa"/>
            <w:noWrap/>
            <w:vAlign w:val="center"/>
          </w:tcPr>
          <w:p>
            <w:pPr>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中医刁氏脊椎诊疗技术基础理论</w:t>
            </w:r>
          </w:p>
        </w:tc>
        <w:tc>
          <w:tcPr>
            <w:tcW w:w="2635" w:type="dxa"/>
            <w:noWrap/>
            <w:vAlign w:val="center"/>
          </w:tcPr>
          <w:p>
            <w:pPr>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程建成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14:45-15:00</w:t>
            </w:r>
          </w:p>
        </w:tc>
        <w:tc>
          <w:tcPr>
            <w:tcW w:w="3405" w:type="dxa"/>
            <w:noWrap/>
            <w:vAlign w:val="center"/>
          </w:tcPr>
          <w:p>
            <w:pPr>
              <w:jc w:val="center"/>
              <w:rPr>
                <w:rFonts w:ascii="Times New Roman" w:hAnsi="Times New Roman" w:eastAsia="宋体" w:cs="Times New Roman"/>
                <w:b w:val="0"/>
                <w:bCs w:val="0"/>
                <w:sz w:val="21"/>
                <w:szCs w:val="21"/>
              </w:rPr>
            </w:pPr>
            <w:r>
              <w:rPr>
                <w:rFonts w:ascii="Times New Roman" w:hAnsi="Times New Roman" w:eastAsia="宋体" w:cs="Times New Roman"/>
                <w:sz w:val="21"/>
                <w:szCs w:val="21"/>
              </w:rPr>
              <w:t>课间休息15min</w:t>
            </w:r>
          </w:p>
        </w:tc>
        <w:tc>
          <w:tcPr>
            <w:tcW w:w="2635" w:type="dxa"/>
            <w:noWrap/>
            <w:vAlign w:val="center"/>
          </w:tcPr>
          <w:p>
            <w:pPr>
              <w:jc w:val="center"/>
              <w:rPr>
                <w:rFonts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15:00-15:45</w:t>
            </w:r>
          </w:p>
        </w:tc>
        <w:tc>
          <w:tcPr>
            <w:tcW w:w="3405" w:type="dxa"/>
            <w:noWrap/>
            <w:vAlign w:val="center"/>
          </w:tcPr>
          <w:p>
            <w:pPr>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中医刁氏脊椎医学的核心理论</w:t>
            </w:r>
          </w:p>
        </w:tc>
        <w:tc>
          <w:tcPr>
            <w:tcW w:w="2635" w:type="dxa"/>
            <w:noWrap/>
            <w:vAlign w:val="center"/>
          </w:tcPr>
          <w:p>
            <w:pPr>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val="en-US" w:eastAsia="zh-CN"/>
              </w:rPr>
              <w:t>程建成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15:45-16:00</w:t>
            </w:r>
          </w:p>
        </w:tc>
        <w:tc>
          <w:tcPr>
            <w:tcW w:w="3405" w:type="dxa"/>
            <w:noWrap/>
            <w:vAlign w:val="center"/>
          </w:tcPr>
          <w:p>
            <w:pPr>
              <w:jc w:val="center"/>
              <w:rPr>
                <w:rFonts w:ascii="Times New Roman" w:hAnsi="Times New Roman" w:eastAsia="宋体" w:cs="Times New Roman"/>
                <w:b w:val="0"/>
                <w:bCs w:val="0"/>
                <w:sz w:val="21"/>
                <w:szCs w:val="21"/>
              </w:rPr>
            </w:pPr>
            <w:r>
              <w:rPr>
                <w:rFonts w:ascii="Times New Roman" w:hAnsi="Times New Roman" w:eastAsia="宋体" w:cs="Times New Roman"/>
                <w:sz w:val="21"/>
                <w:szCs w:val="21"/>
              </w:rPr>
              <w:t>课间休息15min</w:t>
            </w:r>
          </w:p>
        </w:tc>
        <w:tc>
          <w:tcPr>
            <w:tcW w:w="2635" w:type="dxa"/>
            <w:noWrap/>
            <w:vAlign w:val="center"/>
          </w:tcPr>
          <w:p>
            <w:pPr>
              <w:jc w:val="center"/>
              <w:rPr>
                <w:rFonts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1</w:t>
            </w:r>
            <w:r>
              <w:rPr>
                <w:rFonts w:hint="eastAsia" w:ascii="Times New Roman" w:hAnsi="Times New Roman" w:eastAsia="宋体" w:cs="Times New Roman"/>
                <w:b w:val="0"/>
                <w:bCs w:val="0"/>
                <w:sz w:val="21"/>
                <w:szCs w:val="21"/>
                <w:lang w:eastAsia="zh-CN"/>
              </w:rPr>
              <w:t>6</w:t>
            </w:r>
            <w:r>
              <w:rPr>
                <w:rFonts w:ascii="Times New Roman" w:hAnsi="Times New Roman" w:eastAsia="宋体" w:cs="Times New Roman"/>
                <w:b w:val="0"/>
                <w:bCs w:val="0"/>
                <w:sz w:val="21"/>
                <w:szCs w:val="21"/>
              </w:rPr>
              <w:t>:00-17:00</w:t>
            </w:r>
          </w:p>
        </w:tc>
        <w:tc>
          <w:tcPr>
            <w:tcW w:w="3405" w:type="dxa"/>
            <w:noWrap/>
            <w:vAlign w:val="center"/>
          </w:tcPr>
          <w:p>
            <w:pPr>
              <w:jc w:val="center"/>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val="en-US" w:eastAsia="zh-CN"/>
              </w:rPr>
              <w:t>刁氏脊椎保健操</w:t>
            </w:r>
          </w:p>
        </w:tc>
        <w:tc>
          <w:tcPr>
            <w:tcW w:w="2635" w:type="dxa"/>
            <w:noWrap/>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b w:val="0"/>
                <w:bCs w:val="0"/>
                <w:sz w:val="21"/>
                <w:szCs w:val="21"/>
                <w:lang w:val="en-US" w:eastAsia="zh-CN"/>
              </w:rPr>
              <w:t>程建成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2" w:type="dxa"/>
            <w:gridSpan w:val="4"/>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盲人培训课程3天理论+2天实操（第二天）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restart"/>
            <w:noWrap/>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诊断</w:t>
            </w:r>
          </w:p>
        </w:tc>
        <w:tc>
          <w:tcPr>
            <w:tcW w:w="1563" w:type="dxa"/>
            <w:noWrap/>
            <w:vAlign w:val="center"/>
          </w:tcPr>
          <w:p>
            <w:pPr>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09:00-09:45</w:t>
            </w:r>
          </w:p>
        </w:tc>
        <w:tc>
          <w:tcPr>
            <w:tcW w:w="3405" w:type="dxa"/>
            <w:noWrap/>
            <w:vAlign w:val="center"/>
          </w:tcPr>
          <w:p>
            <w:pPr>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val="en-US" w:eastAsia="zh-CN"/>
              </w:rPr>
              <w:t>脊椎解刨和经络基础</w:t>
            </w:r>
          </w:p>
        </w:tc>
        <w:tc>
          <w:tcPr>
            <w:tcW w:w="2635" w:type="dxa"/>
            <w:noWrap/>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b w:val="0"/>
                <w:bCs w:val="0"/>
                <w:sz w:val="21"/>
                <w:szCs w:val="21"/>
                <w:lang w:val="en-US" w:eastAsia="zh-CN"/>
              </w:rPr>
              <w:t>程建成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09:45-10:00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10:00-10:45</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b w:val="0"/>
                <w:bCs w:val="0"/>
                <w:sz w:val="21"/>
                <w:szCs w:val="21"/>
              </w:rPr>
              <w:t>刁氏论证归椎</w:t>
            </w:r>
          </w:p>
        </w:tc>
        <w:tc>
          <w:tcPr>
            <w:tcW w:w="2635" w:type="dxa"/>
            <w:noWrap/>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b w:val="0"/>
                <w:bCs w:val="0"/>
                <w:sz w:val="21"/>
                <w:szCs w:val="21"/>
                <w:lang w:val="en-US" w:eastAsia="zh-CN"/>
              </w:rPr>
              <w:t>程建成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10：45-11:00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11:00-11:45</w:t>
            </w:r>
          </w:p>
        </w:tc>
        <w:tc>
          <w:tcPr>
            <w:tcW w:w="3405" w:type="dxa"/>
            <w:noWrap/>
            <w:vAlign w:val="center"/>
          </w:tcPr>
          <w:p>
            <w:pPr>
              <w:jc w:val="center"/>
              <w:rPr>
                <w:rFonts w:hint="default" w:ascii="Times New Roman" w:hAnsi="Times New Roman" w:eastAsia="宋体" w:cs="Times New Roman"/>
                <w:b/>
                <w:bCs/>
                <w:sz w:val="21"/>
                <w:szCs w:val="21"/>
                <w:lang w:val="en-US" w:eastAsia="zh-CN"/>
              </w:rPr>
            </w:pPr>
            <w:r>
              <w:rPr>
                <w:rFonts w:ascii="Times New Roman" w:hAnsi="Times New Roman" w:eastAsia="宋体" w:cs="Times New Roman"/>
                <w:b/>
                <w:bCs/>
                <w:sz w:val="21"/>
                <w:szCs w:val="21"/>
              </w:rPr>
              <w:t>刁氏触诊归椎</w:t>
            </w:r>
            <w:r>
              <w:rPr>
                <w:rFonts w:hint="eastAsia" w:ascii="Times New Roman" w:hAnsi="Times New Roman" w:eastAsia="宋体" w:cs="Times New Roman"/>
                <w:b/>
                <w:bCs/>
                <w:sz w:val="21"/>
                <w:szCs w:val="21"/>
                <w:lang w:val="en-US" w:eastAsia="zh-CN"/>
              </w:rPr>
              <w:t>和刁老经验分享</w:t>
            </w:r>
          </w:p>
        </w:tc>
        <w:tc>
          <w:tcPr>
            <w:tcW w:w="2635" w:type="dxa"/>
            <w:noWrap/>
            <w:vAlign w:val="center"/>
          </w:tcPr>
          <w:p>
            <w:pPr>
              <w:jc w:val="center"/>
              <w:rPr>
                <w:rFonts w:hint="default" w:ascii="Times New Roman" w:hAnsi="Times New Roman" w:eastAsia="宋体" w:cs="Times New Roman"/>
                <w:b/>
                <w:bCs/>
                <w:sz w:val="21"/>
                <w:szCs w:val="21"/>
                <w:lang w:val="en-US"/>
              </w:rPr>
            </w:pPr>
            <w:r>
              <w:rPr>
                <w:rFonts w:hint="eastAsia" w:ascii="Times New Roman" w:hAnsi="Times New Roman" w:eastAsia="宋体" w:cs="Times New Roman"/>
                <w:b w:val="0"/>
                <w:bCs w:val="0"/>
                <w:sz w:val="21"/>
                <w:szCs w:val="21"/>
                <w:lang w:val="en-US" w:eastAsia="zh-CN"/>
              </w:rPr>
              <w:t>程建成、</w:t>
            </w:r>
            <w:r>
              <w:rPr>
                <w:rFonts w:hint="eastAsia" w:ascii="Times New Roman" w:hAnsi="Times New Roman" w:eastAsia="宋体" w:cs="Times New Roman"/>
                <w:b/>
                <w:bCs/>
                <w:sz w:val="21"/>
                <w:szCs w:val="21"/>
                <w:lang w:val="en-US" w:eastAsia="zh-CN"/>
              </w:rPr>
              <w:t>刁文鲳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12:00-14:00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午餐午休</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restart"/>
            <w:noWrap/>
            <w:vAlign w:val="center"/>
          </w:tcPr>
          <w:p>
            <w:pPr>
              <w:jc w:val="center"/>
              <w:rPr>
                <w:rFonts w:ascii="Times New Roman" w:hAnsi="Times New Roman" w:eastAsia="宋体" w:cs="Times New Roman"/>
                <w:sz w:val="21"/>
                <w:szCs w:val="21"/>
              </w:rPr>
            </w:pP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推拿手法</w:t>
            </w: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14:00-14:45</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刁氏推拿八法精讲和演示练习</w:t>
            </w:r>
          </w:p>
        </w:tc>
        <w:tc>
          <w:tcPr>
            <w:tcW w:w="2635" w:type="dxa"/>
            <w:noWrap/>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杨勇强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14:45-15:00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15:00-15:45</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刁氏推拿规范步骤和演示练习</w:t>
            </w:r>
          </w:p>
        </w:tc>
        <w:tc>
          <w:tcPr>
            <w:tcW w:w="2635" w:type="dxa"/>
            <w:noWrap/>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杨勇强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15:45-16:00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16:00-16:45</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刁氏脊椎日常保健</w:t>
            </w:r>
          </w:p>
        </w:tc>
        <w:tc>
          <w:tcPr>
            <w:tcW w:w="2635" w:type="dxa"/>
            <w:noWrap/>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杨勇强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16:45-17:00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自由提问</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2" w:type="dxa"/>
            <w:gridSpan w:val="4"/>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盲人培训课程3天理论+2天实操（第三天）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restart"/>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诊断</w:t>
            </w:r>
          </w:p>
        </w:tc>
        <w:tc>
          <w:tcPr>
            <w:tcW w:w="1563"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09:00-09:45</w:t>
            </w:r>
          </w:p>
        </w:tc>
        <w:tc>
          <w:tcPr>
            <w:tcW w:w="3405"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刁氏正脊—</w:t>
            </w:r>
            <w:r>
              <w:rPr>
                <w:rFonts w:hint="eastAsia" w:ascii="Times New Roman" w:hAnsi="Times New Roman" w:eastAsia="宋体" w:cs="Times New Roman"/>
                <w:b/>
                <w:bCs/>
                <w:sz w:val="21"/>
                <w:szCs w:val="21"/>
                <w:lang w:val="en-US" w:eastAsia="zh-CN"/>
              </w:rPr>
              <w:t>颈椎</w:t>
            </w:r>
            <w:r>
              <w:rPr>
                <w:rFonts w:ascii="Times New Roman" w:hAnsi="Times New Roman" w:eastAsia="宋体" w:cs="Times New Roman"/>
                <w:b/>
                <w:bCs/>
                <w:sz w:val="21"/>
                <w:szCs w:val="21"/>
              </w:rPr>
              <w:t>正脊演示和练习</w:t>
            </w:r>
          </w:p>
        </w:tc>
        <w:tc>
          <w:tcPr>
            <w:tcW w:w="2635" w:type="dxa"/>
            <w:noWrap/>
            <w:vAlign w:val="center"/>
          </w:tcPr>
          <w:p>
            <w:pPr>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val="en-US" w:eastAsia="zh-CN"/>
              </w:rPr>
              <w:t>刁文鲳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09:45-10:00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10:00-10:45</w:t>
            </w:r>
          </w:p>
        </w:tc>
        <w:tc>
          <w:tcPr>
            <w:tcW w:w="3405" w:type="dxa"/>
            <w:noWrap/>
            <w:vAlign w:val="center"/>
          </w:tcPr>
          <w:p>
            <w:pPr>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刁氏正脊—</w:t>
            </w:r>
            <w:r>
              <w:rPr>
                <w:rFonts w:hint="eastAsia" w:ascii="Times New Roman" w:hAnsi="Times New Roman" w:eastAsia="宋体" w:cs="Times New Roman"/>
                <w:b w:val="0"/>
                <w:bCs w:val="0"/>
                <w:sz w:val="21"/>
                <w:szCs w:val="21"/>
                <w:lang w:val="en-US" w:eastAsia="zh-CN"/>
              </w:rPr>
              <w:t>胸椎</w:t>
            </w:r>
            <w:r>
              <w:rPr>
                <w:rFonts w:ascii="Times New Roman" w:hAnsi="Times New Roman" w:eastAsia="宋体" w:cs="Times New Roman"/>
                <w:b w:val="0"/>
                <w:bCs w:val="0"/>
                <w:sz w:val="21"/>
                <w:szCs w:val="21"/>
              </w:rPr>
              <w:t>正脊演示和练习</w:t>
            </w:r>
          </w:p>
        </w:tc>
        <w:tc>
          <w:tcPr>
            <w:tcW w:w="2635" w:type="dxa"/>
            <w:noWrap/>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b w:val="0"/>
                <w:bCs w:val="0"/>
                <w:sz w:val="21"/>
                <w:szCs w:val="21"/>
                <w:lang w:val="en-US" w:eastAsia="zh-CN"/>
              </w:rPr>
              <w:t>程建成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10:45-11</w:t>
            </w:r>
            <w:r>
              <w:rPr>
                <w:rFonts w:hint="eastAsia" w:ascii="Times New Roman" w:hAnsi="Times New Roman" w:eastAsia="宋体" w:cs="Times New Roman"/>
                <w:sz w:val="21"/>
                <w:szCs w:val="21"/>
                <w:lang w:val="en-US" w:eastAsia="zh-CN"/>
              </w:rPr>
              <w:t>:</w:t>
            </w:r>
            <w:r>
              <w:rPr>
                <w:rFonts w:ascii="Times New Roman" w:hAnsi="Times New Roman" w:eastAsia="宋体" w:cs="Times New Roman"/>
                <w:sz w:val="21"/>
                <w:szCs w:val="21"/>
              </w:rPr>
              <w:t>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11:00-11:45</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刁氏正脊治疗心脏神经官能症课题研究</w:t>
            </w:r>
          </w:p>
        </w:tc>
        <w:tc>
          <w:tcPr>
            <w:tcW w:w="2635" w:type="dxa"/>
            <w:noWrap/>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b w:val="0"/>
                <w:bCs w:val="0"/>
                <w:sz w:val="21"/>
                <w:szCs w:val="21"/>
                <w:lang w:val="en-US" w:eastAsia="zh-CN"/>
              </w:rPr>
              <w:t>程建成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12:00-14:00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午餐午休</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restart"/>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治疗</w:t>
            </w:r>
          </w:p>
        </w:tc>
        <w:tc>
          <w:tcPr>
            <w:tcW w:w="1563"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14:00-14:45</w:t>
            </w:r>
          </w:p>
        </w:tc>
        <w:tc>
          <w:tcPr>
            <w:tcW w:w="3405" w:type="dxa"/>
            <w:noWrap/>
            <w:vAlign w:val="center"/>
          </w:tcPr>
          <w:p>
            <w:pPr>
              <w:jc w:val="center"/>
              <w:rPr>
                <w:rFonts w:hint="default" w:ascii="Times New Roman" w:hAnsi="Times New Roman" w:eastAsia="宋体" w:cs="Times New Roman"/>
                <w:b/>
                <w:bCs/>
                <w:sz w:val="21"/>
                <w:szCs w:val="21"/>
              </w:rPr>
            </w:pPr>
            <w:r>
              <w:rPr>
                <w:rFonts w:ascii="Times New Roman" w:hAnsi="Times New Roman" w:eastAsia="宋体" w:cs="Times New Roman"/>
                <w:b/>
                <w:bCs/>
                <w:sz w:val="21"/>
                <w:szCs w:val="21"/>
              </w:rPr>
              <w:t>刁氏正脊治疗眩晕课题研究</w:t>
            </w:r>
            <w:r>
              <w:rPr>
                <w:rFonts w:hint="eastAsia" w:ascii="Times New Roman" w:hAnsi="Times New Roman" w:eastAsia="宋体" w:cs="Times New Roman"/>
                <w:b/>
                <w:bCs/>
                <w:sz w:val="21"/>
                <w:szCs w:val="21"/>
                <w:lang w:eastAsia="zh-CN"/>
              </w:rPr>
              <w:t>、</w:t>
            </w:r>
            <w:r>
              <w:rPr>
                <w:rFonts w:hint="eastAsia" w:ascii="Times New Roman" w:hAnsi="Times New Roman" w:eastAsia="宋体" w:cs="Times New Roman"/>
                <w:b/>
                <w:bCs/>
                <w:sz w:val="21"/>
                <w:szCs w:val="21"/>
                <w:lang w:val="en-US" w:eastAsia="zh-CN"/>
              </w:rPr>
              <w:t>刁老经验分享</w:t>
            </w:r>
          </w:p>
        </w:tc>
        <w:tc>
          <w:tcPr>
            <w:tcW w:w="2635" w:type="dxa"/>
            <w:noWrap/>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杨勇强、</w:t>
            </w:r>
            <w:r>
              <w:rPr>
                <w:rFonts w:hint="eastAsia" w:ascii="Times New Roman" w:hAnsi="Times New Roman" w:eastAsia="宋体" w:cs="Times New Roman"/>
                <w:b/>
                <w:bCs/>
                <w:sz w:val="21"/>
                <w:szCs w:val="21"/>
                <w:lang w:val="en-US" w:eastAsia="zh-CN"/>
              </w:rPr>
              <w:t>刁文鲳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14:45-15:00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15:00-15:45</w:t>
            </w:r>
          </w:p>
        </w:tc>
        <w:tc>
          <w:tcPr>
            <w:tcW w:w="3405" w:type="dxa"/>
            <w:noWrap/>
            <w:vAlign w:val="center"/>
          </w:tcPr>
          <w:p>
            <w:pPr>
              <w:jc w:val="center"/>
              <w:rPr>
                <w:rFonts w:hint="eastAsia" w:ascii="Times New Roman" w:hAnsi="Times New Roman" w:eastAsia="宋体" w:cs="Times New Roman"/>
                <w:b/>
                <w:bCs/>
                <w:sz w:val="21"/>
                <w:szCs w:val="21"/>
                <w:lang w:eastAsia="zh-CN"/>
              </w:rPr>
            </w:pPr>
            <w:r>
              <w:rPr>
                <w:rFonts w:ascii="Times New Roman" w:hAnsi="Times New Roman" w:eastAsia="宋体" w:cs="Times New Roman"/>
                <w:b/>
                <w:bCs/>
                <w:sz w:val="21"/>
                <w:szCs w:val="21"/>
              </w:rPr>
              <w:t>腰椎正脊及临床应用</w:t>
            </w:r>
            <w:r>
              <w:rPr>
                <w:rFonts w:hint="eastAsia" w:ascii="Times New Roman" w:hAnsi="Times New Roman" w:eastAsia="宋体" w:cs="Times New Roman"/>
                <w:b/>
                <w:bCs/>
                <w:sz w:val="21"/>
                <w:szCs w:val="21"/>
                <w:lang w:eastAsia="zh-CN"/>
              </w:rPr>
              <w:t>、</w:t>
            </w:r>
            <w:r>
              <w:rPr>
                <w:rFonts w:hint="eastAsia" w:ascii="Times New Roman" w:hAnsi="Times New Roman" w:eastAsia="宋体" w:cs="Times New Roman"/>
                <w:b/>
                <w:bCs/>
                <w:sz w:val="21"/>
                <w:szCs w:val="21"/>
                <w:lang w:val="en-US" w:eastAsia="zh-CN"/>
              </w:rPr>
              <w:t>刁老经验分享</w:t>
            </w:r>
          </w:p>
        </w:tc>
        <w:tc>
          <w:tcPr>
            <w:tcW w:w="2635" w:type="dxa"/>
            <w:noWrap/>
            <w:vAlign w:val="center"/>
          </w:tcPr>
          <w:p>
            <w:pPr>
              <w:jc w:val="center"/>
              <w:rPr>
                <w:rFonts w:ascii="Times New Roman" w:hAnsi="Times New Roman" w:eastAsia="宋体" w:cs="Times New Roman"/>
                <w:b/>
                <w:bCs/>
                <w:sz w:val="21"/>
                <w:szCs w:val="21"/>
              </w:rPr>
            </w:pPr>
            <w:r>
              <w:rPr>
                <w:rFonts w:hint="eastAsia" w:ascii="Times New Roman" w:hAnsi="Times New Roman" w:eastAsia="宋体" w:cs="Times New Roman"/>
                <w:b w:val="0"/>
                <w:bCs w:val="0"/>
                <w:sz w:val="21"/>
                <w:szCs w:val="21"/>
                <w:lang w:val="en-US" w:eastAsia="zh-CN"/>
              </w:rPr>
              <w:t>杨勇强、</w:t>
            </w:r>
            <w:r>
              <w:rPr>
                <w:rFonts w:hint="eastAsia" w:ascii="Times New Roman" w:hAnsi="Times New Roman" w:eastAsia="宋体" w:cs="Times New Roman"/>
                <w:b/>
                <w:bCs/>
                <w:sz w:val="21"/>
                <w:szCs w:val="21"/>
                <w:lang w:val="en-US" w:eastAsia="zh-CN"/>
              </w:rPr>
              <w:t>刁文鲳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15:45-16:00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课间休息15min</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16:00-16:45</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刁氏推拿正脊与颈肩腰腿痛</w:t>
            </w:r>
          </w:p>
        </w:tc>
        <w:tc>
          <w:tcPr>
            <w:tcW w:w="2635" w:type="dxa"/>
            <w:noWrap/>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杨勇强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16:45-17:00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自由提问</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2" w:type="dxa"/>
            <w:gridSpan w:val="4"/>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盲人培训课程3天理论+2天实操（第四天）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临床实操</w:t>
            </w: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全天</w:t>
            </w:r>
          </w:p>
        </w:tc>
        <w:tc>
          <w:tcPr>
            <w:tcW w:w="3405" w:type="dxa"/>
            <w:noWrap/>
            <w:vAlign w:val="center"/>
          </w:tcPr>
          <w:p>
            <w:pPr>
              <w:rPr>
                <w:rFonts w:ascii="Times New Roman" w:hAnsi="Times New Roman" w:eastAsia="宋体" w:cs="Times New Roman"/>
                <w:sz w:val="21"/>
                <w:szCs w:val="21"/>
              </w:rPr>
            </w:pPr>
            <w:r>
              <w:rPr>
                <w:rFonts w:ascii="Times New Roman" w:hAnsi="Times New Roman" w:eastAsia="宋体" w:cs="Times New Roman"/>
                <w:sz w:val="21"/>
                <w:szCs w:val="21"/>
              </w:rPr>
              <w:t>1.由嫡传弟子亲授实操技术</w:t>
            </w:r>
          </w:p>
          <w:p>
            <w:pPr>
              <w:rPr>
                <w:rFonts w:ascii="Times New Roman" w:hAnsi="Times New Roman" w:eastAsia="宋体" w:cs="Times New Roman"/>
                <w:sz w:val="21"/>
                <w:szCs w:val="21"/>
              </w:rPr>
            </w:pPr>
            <w:r>
              <w:rPr>
                <w:rFonts w:ascii="Times New Roman" w:hAnsi="Times New Roman" w:eastAsia="宋体" w:cs="Times New Roman"/>
                <w:sz w:val="21"/>
                <w:szCs w:val="21"/>
              </w:rPr>
              <w:t>2.跟随刁文鲳老师学习接诊流程</w:t>
            </w:r>
          </w:p>
          <w:p>
            <w:pPr>
              <w:rPr>
                <w:rFonts w:ascii="Times New Roman" w:hAnsi="Times New Roman" w:eastAsia="宋体" w:cs="Times New Roman"/>
                <w:sz w:val="21"/>
                <w:szCs w:val="21"/>
              </w:rPr>
            </w:pPr>
            <w:r>
              <w:rPr>
                <w:rFonts w:ascii="Times New Roman" w:hAnsi="Times New Roman" w:eastAsia="宋体" w:cs="Times New Roman"/>
                <w:sz w:val="21"/>
                <w:szCs w:val="21"/>
              </w:rPr>
              <w:t>3.疑难解答</w:t>
            </w:r>
          </w:p>
        </w:tc>
        <w:tc>
          <w:tcPr>
            <w:tcW w:w="263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带教嫡传弟子程建成、杨勇强、杨森；由1名嫡传弟子带教</w:t>
            </w:r>
            <w:r>
              <w:rPr>
                <w:rFonts w:hint="eastAsia" w:ascii="Times New Roman" w:hAnsi="Times New Roman" w:eastAsia="宋体" w:cs="Times New Roman"/>
                <w:sz w:val="21"/>
                <w:szCs w:val="21"/>
                <w:lang w:val="en-US" w:eastAsia="zh-CN"/>
              </w:rPr>
              <w:t>3</w:t>
            </w:r>
            <w:r>
              <w:rPr>
                <w:rFonts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4</w:t>
            </w:r>
            <w:r>
              <w:rPr>
                <w:rFonts w:ascii="Times New Roman" w:hAnsi="Times New Roman" w:eastAsia="宋体" w:cs="Times New Roman"/>
                <w:sz w:val="21"/>
                <w:szCs w:val="21"/>
              </w:rPr>
              <w:t>名学员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2" w:type="dxa"/>
            <w:gridSpan w:val="4"/>
            <w:noWrap/>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盲人培训课程3天理论+2天实操（第五天）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临床实操</w:t>
            </w: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9:00-12:00</w:t>
            </w:r>
          </w:p>
        </w:tc>
        <w:tc>
          <w:tcPr>
            <w:tcW w:w="3405" w:type="dxa"/>
            <w:noWrap/>
            <w:vAlign w:val="center"/>
          </w:tcPr>
          <w:p>
            <w:pPr>
              <w:rPr>
                <w:rFonts w:ascii="Times New Roman" w:hAnsi="Times New Roman" w:eastAsia="宋体" w:cs="Times New Roman"/>
                <w:sz w:val="21"/>
                <w:szCs w:val="21"/>
              </w:rPr>
            </w:pPr>
            <w:r>
              <w:rPr>
                <w:rFonts w:ascii="Times New Roman" w:hAnsi="Times New Roman" w:eastAsia="宋体" w:cs="Times New Roman"/>
                <w:sz w:val="21"/>
                <w:szCs w:val="21"/>
              </w:rPr>
              <w:t>1.由嫡传弟子亲授实操技术</w:t>
            </w:r>
          </w:p>
          <w:p>
            <w:pPr>
              <w:rPr>
                <w:rFonts w:ascii="Times New Roman" w:hAnsi="Times New Roman" w:eastAsia="宋体" w:cs="Times New Roman"/>
                <w:sz w:val="21"/>
                <w:szCs w:val="21"/>
              </w:rPr>
            </w:pPr>
            <w:r>
              <w:rPr>
                <w:rFonts w:ascii="Times New Roman" w:hAnsi="Times New Roman" w:eastAsia="宋体" w:cs="Times New Roman"/>
                <w:sz w:val="21"/>
                <w:szCs w:val="21"/>
              </w:rPr>
              <w:t>2.跟随刁文鲳老师学习接诊流程</w:t>
            </w:r>
          </w:p>
          <w:p>
            <w:pPr>
              <w:rPr>
                <w:rFonts w:ascii="Times New Roman" w:hAnsi="Times New Roman" w:eastAsia="宋体" w:cs="Times New Roman"/>
                <w:sz w:val="21"/>
                <w:szCs w:val="21"/>
              </w:rPr>
            </w:pPr>
            <w:r>
              <w:rPr>
                <w:rFonts w:ascii="Times New Roman" w:hAnsi="Times New Roman" w:eastAsia="宋体" w:cs="Times New Roman"/>
                <w:sz w:val="21"/>
                <w:szCs w:val="21"/>
              </w:rPr>
              <w:t>3.疑难解答</w:t>
            </w:r>
          </w:p>
        </w:tc>
        <w:tc>
          <w:tcPr>
            <w:tcW w:w="263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带教嫡传弟子：程建成、杨勇强、杨森；由1名嫡传弟子带教</w:t>
            </w:r>
            <w:r>
              <w:rPr>
                <w:rFonts w:hint="eastAsia" w:ascii="Times New Roman" w:hAnsi="Times New Roman" w:eastAsia="宋体" w:cs="Times New Roman"/>
                <w:sz w:val="21"/>
                <w:szCs w:val="21"/>
                <w:lang w:val="en-US" w:eastAsia="zh-CN"/>
              </w:rPr>
              <w:t>3-4</w:t>
            </w:r>
            <w:r>
              <w:rPr>
                <w:rFonts w:ascii="Times New Roman" w:hAnsi="Times New Roman" w:eastAsia="宋体" w:cs="Times New Roman"/>
                <w:sz w:val="21"/>
                <w:szCs w:val="21"/>
              </w:rPr>
              <w:t>名学员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noWrap/>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12:00-14:00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午餐午休</w:t>
            </w:r>
          </w:p>
        </w:tc>
        <w:tc>
          <w:tcPr>
            <w:tcW w:w="2635" w:type="dxa"/>
            <w:noWrap/>
            <w:vAlign w:val="center"/>
          </w:tcPr>
          <w:p>
            <w:pPr>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restart"/>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考核</w:t>
            </w: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14:00-15:00</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实操考核</w:t>
            </w:r>
          </w:p>
        </w:tc>
        <w:tc>
          <w:tcPr>
            <w:tcW w:w="263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总考官：刁文鲳</w:t>
            </w:r>
          </w:p>
          <w:p>
            <w:pPr>
              <w:jc w:val="center"/>
              <w:rPr>
                <w:rFonts w:hint="default" w:ascii="Times New Roman" w:hAnsi="Times New Roman" w:eastAsia="宋体" w:cs="Times New Roman"/>
                <w:sz w:val="21"/>
                <w:szCs w:val="21"/>
                <w:lang w:val="en-US" w:eastAsia="zh-CN"/>
              </w:rPr>
            </w:pPr>
            <w:r>
              <w:rPr>
                <w:rFonts w:ascii="Times New Roman" w:hAnsi="Times New Roman" w:eastAsia="宋体" w:cs="Times New Roman"/>
                <w:sz w:val="21"/>
                <w:szCs w:val="21"/>
              </w:rPr>
              <w:t>主考：伊阳、</w:t>
            </w:r>
            <w:r>
              <w:rPr>
                <w:rFonts w:hint="eastAsia" w:ascii="Times New Roman" w:hAnsi="Times New Roman" w:eastAsia="宋体" w:cs="Times New Roman"/>
                <w:sz w:val="21"/>
                <w:szCs w:val="21"/>
                <w:lang w:val="en-US" w:eastAsia="zh-CN"/>
              </w:rPr>
              <w:t>程建成、杨勇强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9" w:type="dxa"/>
            <w:vMerge w:val="continue"/>
            <w:vAlign w:val="center"/>
          </w:tcPr>
          <w:p>
            <w:pPr>
              <w:jc w:val="center"/>
              <w:rPr>
                <w:rFonts w:ascii="Times New Roman" w:hAnsi="Times New Roman" w:eastAsia="宋体" w:cs="Times New Roman"/>
                <w:sz w:val="21"/>
                <w:szCs w:val="21"/>
              </w:rPr>
            </w:pPr>
          </w:p>
        </w:tc>
        <w:tc>
          <w:tcPr>
            <w:tcW w:w="1563"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15:15-16:15</w:t>
            </w:r>
          </w:p>
        </w:tc>
        <w:tc>
          <w:tcPr>
            <w:tcW w:w="340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笔试考核</w:t>
            </w:r>
          </w:p>
        </w:tc>
        <w:tc>
          <w:tcPr>
            <w:tcW w:w="2635" w:type="dxa"/>
            <w:noWrap/>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总考官：刁文鲳</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主考：伊阳、</w:t>
            </w:r>
            <w:r>
              <w:rPr>
                <w:rFonts w:hint="eastAsia" w:ascii="Times New Roman" w:hAnsi="Times New Roman" w:eastAsia="宋体" w:cs="Times New Roman"/>
                <w:sz w:val="21"/>
                <w:szCs w:val="21"/>
                <w:lang w:val="en-US" w:eastAsia="zh-CN"/>
              </w:rPr>
              <w:t>程建成、杨勇强</w:t>
            </w:r>
          </w:p>
        </w:tc>
      </w:tr>
    </w:tbl>
    <w:p>
      <w:pPr>
        <w:spacing w:line="440" w:lineRule="exact"/>
        <w:ind w:firstLine="560" w:firstLineChars="200"/>
        <w:rPr>
          <w:rFonts w:ascii="Times New Roman" w:hAnsi="Times New Roman" w:eastAsia="宋体" w:cs="Times New Roman"/>
          <w:sz w:val="28"/>
          <w:szCs w:val="28"/>
        </w:rPr>
      </w:pPr>
    </w:p>
    <w:p>
      <w:pPr>
        <w:spacing w:line="440" w:lineRule="exact"/>
        <w:ind w:firstLine="564" w:firstLineChars="0"/>
        <w:outlineLvl w:val="1"/>
        <w:rPr>
          <w:rFonts w:hint="eastAsia" w:ascii="宋体" w:hAnsi="宋体" w:eastAsia="宋体" w:cs="宋体"/>
          <w:b/>
          <w:bCs/>
          <w:sz w:val="28"/>
          <w:szCs w:val="28"/>
        </w:rPr>
      </w:pPr>
      <w:bookmarkStart w:id="78" w:name="_Toc14247"/>
      <w:bookmarkStart w:id="79" w:name="_Toc17861"/>
      <w:bookmarkStart w:id="80" w:name="_Toc28123"/>
      <w:bookmarkStart w:id="81" w:name="_Toc29309"/>
      <w:bookmarkStart w:id="82" w:name="_Toc10112"/>
      <w:r>
        <w:rPr>
          <w:rFonts w:hint="eastAsia" w:ascii="宋体" w:hAnsi="宋体" w:eastAsia="宋体" w:cs="宋体"/>
          <w:b/>
          <w:bCs/>
          <w:sz w:val="28"/>
          <w:szCs w:val="28"/>
        </w:rPr>
        <w:t>（五）教学方法</w:t>
      </w:r>
      <w:bookmarkEnd w:id="78"/>
      <w:bookmarkEnd w:id="79"/>
      <w:bookmarkEnd w:id="80"/>
      <w:bookmarkEnd w:id="81"/>
      <w:bookmarkEnd w:id="82"/>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理论学习为集中统一教学模式，</w:t>
      </w:r>
      <w:r>
        <w:rPr>
          <w:rFonts w:hint="eastAsia" w:ascii="宋体" w:hAnsi="宋体" w:eastAsia="宋体" w:cs="宋体"/>
          <w:sz w:val="28"/>
          <w:szCs w:val="28"/>
          <w:lang w:val="en-US" w:eastAsia="zh-CN"/>
        </w:rPr>
        <w:t>小班培训的安排培训保证了</w:t>
      </w:r>
      <w:r>
        <w:rPr>
          <w:rFonts w:hint="eastAsia" w:ascii="宋体" w:hAnsi="宋体" w:eastAsia="宋体" w:cs="宋体"/>
          <w:sz w:val="28"/>
          <w:szCs w:val="28"/>
        </w:rPr>
        <w:t>盲人学员在学习过程中有不懂之处可以随时提问</w:t>
      </w:r>
      <w:r>
        <w:rPr>
          <w:rFonts w:hint="eastAsia" w:ascii="宋体" w:hAnsi="宋体" w:eastAsia="宋体" w:cs="宋体"/>
          <w:sz w:val="28"/>
          <w:szCs w:val="28"/>
          <w:lang w:val="en-US" w:eastAsia="zh-CN"/>
        </w:rPr>
        <w:t>予以解决</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实践操作学习，学员在经验丰富的“刁氏正脊”嫡传弟子专家带教下，采用教学模具和真人练习的方法相结合，并针对每个学员的具体情况带教老师进行手把手教学。</w:t>
      </w:r>
    </w:p>
    <w:p>
      <w:pPr>
        <w:spacing w:line="440" w:lineRule="exact"/>
        <w:rPr>
          <w:rFonts w:hint="eastAsia" w:ascii="宋体" w:hAnsi="宋体" w:eastAsia="宋体" w:cs="宋体"/>
          <w:sz w:val="28"/>
          <w:szCs w:val="28"/>
        </w:rPr>
      </w:pPr>
    </w:p>
    <w:p>
      <w:pPr>
        <w:spacing w:line="440" w:lineRule="exact"/>
        <w:ind w:firstLine="564" w:firstLineChars="0"/>
        <w:outlineLvl w:val="1"/>
        <w:rPr>
          <w:rFonts w:hint="default" w:ascii="宋体" w:hAnsi="宋体" w:eastAsia="宋体" w:cs="宋体"/>
          <w:b/>
          <w:bCs/>
          <w:sz w:val="28"/>
          <w:szCs w:val="28"/>
          <w:lang w:val="en-US" w:eastAsia="zh-CN"/>
        </w:rPr>
      </w:pPr>
      <w:bookmarkStart w:id="83" w:name="_Toc26846"/>
      <w:bookmarkStart w:id="84" w:name="_Toc26566"/>
      <w:bookmarkStart w:id="85" w:name="_Toc24491"/>
      <w:bookmarkStart w:id="86" w:name="_Toc18537"/>
      <w:bookmarkStart w:id="87" w:name="_Toc12121"/>
      <w:bookmarkStart w:id="88" w:name="_Toc32325"/>
      <w:bookmarkStart w:id="89" w:name="_Toc9121"/>
      <w:bookmarkStart w:id="90" w:name="_Toc7130"/>
      <w:r>
        <w:rPr>
          <w:rFonts w:hint="eastAsia" w:ascii="宋体" w:hAnsi="宋体" w:eastAsia="宋体" w:cs="宋体"/>
          <w:b/>
          <w:bCs/>
          <w:sz w:val="28"/>
          <w:szCs w:val="28"/>
        </w:rPr>
        <w:t>（六）制定完善考核方案并</w:t>
      </w:r>
      <w:bookmarkEnd w:id="83"/>
      <w:bookmarkEnd w:id="84"/>
      <w:bookmarkEnd w:id="85"/>
      <w:bookmarkEnd w:id="86"/>
      <w:bookmarkEnd w:id="87"/>
      <w:bookmarkEnd w:id="88"/>
      <w:bookmarkEnd w:id="89"/>
      <w:bookmarkEnd w:id="90"/>
      <w:r>
        <w:rPr>
          <w:rFonts w:hint="eastAsia" w:ascii="宋体" w:hAnsi="宋体" w:eastAsia="宋体" w:cs="宋体"/>
          <w:b/>
          <w:bCs/>
          <w:sz w:val="28"/>
          <w:szCs w:val="28"/>
          <w:lang w:val="en-US" w:eastAsia="zh-CN"/>
        </w:rPr>
        <w:t>予实施</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（见附件</w:t>
      </w:r>
      <w:r>
        <w:rPr>
          <w:rFonts w:hint="eastAsia" w:ascii="宋体" w:hAnsi="宋体" w:eastAsia="宋体" w:cs="宋体"/>
          <w:sz w:val="28"/>
          <w:szCs w:val="28"/>
          <w:lang w:val="en-US" w:eastAsia="zh-CN"/>
        </w:rPr>
        <w:t>2</w:t>
      </w:r>
      <w:r>
        <w:rPr>
          <w:rFonts w:hint="eastAsia" w:ascii="宋体" w:hAnsi="宋体" w:eastAsia="宋体" w:cs="宋体"/>
          <w:sz w:val="28"/>
          <w:szCs w:val="28"/>
        </w:rPr>
        <w:t>）</w:t>
      </w:r>
    </w:p>
    <w:p>
      <w:pPr>
        <w:spacing w:line="440" w:lineRule="exact"/>
        <w:rPr>
          <w:rFonts w:hint="eastAsia" w:ascii="宋体" w:hAnsi="宋体" w:eastAsia="宋体" w:cs="宋体"/>
          <w:sz w:val="28"/>
          <w:szCs w:val="28"/>
        </w:rPr>
      </w:pPr>
    </w:p>
    <w:p>
      <w:pPr>
        <w:spacing w:line="440" w:lineRule="exact"/>
        <w:ind w:firstLine="562" w:firstLineChars="200"/>
        <w:outlineLvl w:val="1"/>
        <w:rPr>
          <w:rFonts w:hint="default" w:ascii="宋体" w:hAnsi="宋体" w:eastAsia="宋体" w:cs="宋体"/>
          <w:b/>
          <w:bCs/>
          <w:sz w:val="28"/>
          <w:szCs w:val="28"/>
          <w:lang w:val="en-US" w:eastAsia="zh-CN"/>
        </w:rPr>
      </w:pPr>
      <w:bookmarkStart w:id="91" w:name="_Toc26000"/>
      <w:bookmarkStart w:id="92" w:name="_Toc19990"/>
      <w:bookmarkStart w:id="93" w:name="_Toc11685"/>
      <w:bookmarkStart w:id="94" w:name="_Toc27825"/>
      <w:bookmarkStart w:id="95" w:name="_Toc10449"/>
      <w:bookmarkStart w:id="96" w:name="_Toc1100"/>
      <w:bookmarkStart w:id="97" w:name="_Toc29280"/>
      <w:bookmarkStart w:id="98" w:name="_Toc30757"/>
      <w:r>
        <w:rPr>
          <w:rFonts w:hint="eastAsia" w:ascii="宋体" w:hAnsi="宋体" w:eastAsia="宋体" w:cs="宋体"/>
          <w:b/>
          <w:bCs/>
          <w:sz w:val="28"/>
          <w:szCs w:val="28"/>
        </w:rPr>
        <w:t>（七）结业办证</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协助就业和考</w:t>
      </w:r>
      <w:bookmarkEnd w:id="91"/>
      <w:bookmarkEnd w:id="92"/>
      <w:bookmarkEnd w:id="93"/>
      <w:bookmarkEnd w:id="94"/>
      <w:bookmarkEnd w:id="95"/>
      <w:bookmarkEnd w:id="96"/>
      <w:bookmarkEnd w:id="97"/>
      <w:bookmarkEnd w:id="98"/>
      <w:r>
        <w:rPr>
          <w:rFonts w:hint="eastAsia" w:ascii="宋体" w:hAnsi="宋体" w:eastAsia="宋体" w:cs="宋体"/>
          <w:b/>
          <w:bCs/>
          <w:sz w:val="28"/>
          <w:szCs w:val="28"/>
          <w:lang w:val="en-US" w:eastAsia="zh-CN"/>
        </w:rPr>
        <w:t>证</w:t>
      </w:r>
    </w:p>
    <w:p>
      <w:pPr>
        <w:spacing w:line="360" w:lineRule="auto"/>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rPr>
        <w:t>课程教学完成后，通过北京刁文鲳脊椎病中医传承服务中心的考核后，颁发由传承服务中心统一颁发的结业证书。凡考核通过且表现优秀者均可推荐相关工作。</w:t>
      </w:r>
      <w:r>
        <w:rPr>
          <w:rFonts w:hint="eastAsia" w:ascii="宋体" w:hAnsi="宋体" w:eastAsia="宋体" w:cs="宋体"/>
          <w:sz w:val="28"/>
          <w:szCs w:val="28"/>
          <w:lang w:val="en-US" w:eastAsia="zh-CN"/>
        </w:rPr>
        <w:t>目前学员冯博结业后，利用所学的技术，在做相关的健康管理的课题，且不定期回到中心深造刁氏技术，就产后骨盆及腰椎修复方面进一步合作，利用自身所学技术配合刁氏手法，对产后骨盆及腰椎修复有一定的改善和修复。培训结束后，进一步了解学员的需求，有6名学员需要参加盲人医考，已协助这些学员了解相关要求及重点内容。有2名学员需要解决就业问题，目前正就该问题与学员及相关机构协商解决。</w:t>
      </w:r>
    </w:p>
    <w:p>
      <w:pPr>
        <w:spacing w:line="440" w:lineRule="exact"/>
        <w:rPr>
          <w:rFonts w:hint="eastAsia" w:ascii="宋体" w:hAnsi="宋体" w:eastAsia="宋体" w:cs="宋体"/>
          <w:sz w:val="28"/>
          <w:szCs w:val="28"/>
        </w:rPr>
      </w:pPr>
    </w:p>
    <w:p>
      <w:pPr>
        <w:spacing w:line="440" w:lineRule="exact"/>
        <w:ind w:firstLine="564"/>
        <w:outlineLvl w:val="0"/>
        <w:rPr>
          <w:rFonts w:hint="eastAsia" w:ascii="宋体" w:hAnsi="宋体" w:eastAsia="宋体" w:cs="宋体"/>
          <w:b/>
          <w:bCs/>
          <w:sz w:val="28"/>
          <w:szCs w:val="28"/>
        </w:rPr>
      </w:pPr>
      <w:bookmarkStart w:id="99" w:name="_Toc10721"/>
      <w:bookmarkStart w:id="100" w:name="_Toc31490"/>
      <w:bookmarkStart w:id="101" w:name="_Toc31827"/>
      <w:bookmarkStart w:id="102" w:name="_Toc19375"/>
      <w:bookmarkStart w:id="103" w:name="_Toc19573"/>
      <w:bookmarkStart w:id="104" w:name="_Toc5632"/>
      <w:bookmarkStart w:id="105" w:name="_Toc29180"/>
      <w:bookmarkStart w:id="106" w:name="_Toc30273"/>
      <w:r>
        <w:rPr>
          <w:rFonts w:hint="eastAsia" w:ascii="宋体" w:hAnsi="宋体" w:eastAsia="宋体" w:cs="宋体"/>
          <w:b/>
          <w:bCs/>
          <w:sz w:val="28"/>
          <w:szCs w:val="28"/>
          <w:lang w:val="en-US" w:eastAsia="zh-CN"/>
        </w:rPr>
        <w:t>四</w:t>
      </w:r>
      <w:r>
        <w:rPr>
          <w:rFonts w:hint="eastAsia" w:ascii="宋体" w:hAnsi="宋体" w:eastAsia="宋体" w:cs="宋体"/>
          <w:b/>
          <w:bCs/>
          <w:sz w:val="28"/>
          <w:szCs w:val="28"/>
        </w:rPr>
        <w:t>、项目完成总结及启悟</w:t>
      </w:r>
      <w:bookmarkEnd w:id="99"/>
      <w:bookmarkEnd w:id="100"/>
      <w:bookmarkEnd w:id="101"/>
      <w:bookmarkEnd w:id="102"/>
      <w:bookmarkEnd w:id="103"/>
      <w:bookmarkEnd w:id="104"/>
      <w:bookmarkEnd w:id="105"/>
      <w:bookmarkEnd w:id="106"/>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该项目</w:t>
      </w:r>
      <w:r>
        <w:rPr>
          <w:rFonts w:hint="eastAsia" w:ascii="宋体" w:hAnsi="宋体" w:eastAsia="宋体" w:cs="宋体"/>
          <w:sz w:val="28"/>
          <w:szCs w:val="28"/>
        </w:rPr>
        <w:t>在培训伊始就开展了专题调研，力求更好的了解受训人群的需求，根据受训者的现状（如目盲等级）构建可行的培训计划和教学内容，科学合理地制定培训课程</w:t>
      </w:r>
      <w:r>
        <w:rPr>
          <w:rFonts w:hint="eastAsia" w:ascii="宋体" w:hAnsi="宋体" w:eastAsia="宋体" w:cs="宋体"/>
          <w:sz w:val="28"/>
          <w:szCs w:val="28"/>
          <w:lang w:val="en-US" w:eastAsia="zh-CN"/>
        </w:rPr>
        <w:t>及服务计划</w:t>
      </w:r>
      <w:r>
        <w:rPr>
          <w:rFonts w:hint="eastAsia" w:ascii="宋体" w:hAnsi="宋体" w:eastAsia="宋体" w:cs="宋体"/>
          <w:sz w:val="28"/>
          <w:szCs w:val="28"/>
        </w:rPr>
        <w:t>。</w:t>
      </w:r>
      <w:r>
        <w:rPr>
          <w:rFonts w:hint="eastAsia" w:ascii="宋体" w:hAnsi="宋体" w:eastAsia="宋体" w:cs="宋体"/>
          <w:sz w:val="28"/>
          <w:szCs w:val="28"/>
          <w:lang w:val="en-US" w:eastAsia="zh-CN"/>
        </w:rPr>
        <w:t>高水平教学专家团队及有针对性的教学安排以及</w:t>
      </w:r>
      <w:r>
        <w:rPr>
          <w:rFonts w:hint="eastAsia" w:ascii="宋体" w:hAnsi="宋体" w:eastAsia="宋体" w:cs="宋体"/>
          <w:sz w:val="28"/>
          <w:szCs w:val="28"/>
        </w:rPr>
        <w:t>注重参训学员的思</w:t>
      </w:r>
      <w:r>
        <w:rPr>
          <w:rFonts w:hint="eastAsia" w:ascii="宋体" w:hAnsi="宋体" w:eastAsia="宋体" w:cs="宋体"/>
          <w:sz w:val="28"/>
          <w:szCs w:val="28"/>
          <w:lang w:val="en-US" w:eastAsia="zh-CN"/>
        </w:rPr>
        <w:t>想</w:t>
      </w:r>
      <w:r>
        <w:rPr>
          <w:rFonts w:hint="eastAsia" w:ascii="宋体" w:hAnsi="宋体" w:eastAsia="宋体" w:cs="宋体"/>
          <w:sz w:val="28"/>
          <w:szCs w:val="28"/>
        </w:rPr>
        <w:t>政</w:t>
      </w:r>
      <w:r>
        <w:rPr>
          <w:rFonts w:hint="eastAsia" w:ascii="宋体" w:hAnsi="宋体" w:eastAsia="宋体" w:cs="宋体"/>
          <w:sz w:val="28"/>
          <w:szCs w:val="28"/>
          <w:lang w:val="en-US" w:eastAsia="zh-CN"/>
        </w:rPr>
        <w:t>治</w:t>
      </w:r>
      <w:r>
        <w:rPr>
          <w:rFonts w:hint="eastAsia" w:ascii="宋体" w:hAnsi="宋体" w:eastAsia="宋体" w:cs="宋体"/>
          <w:sz w:val="28"/>
          <w:szCs w:val="28"/>
        </w:rPr>
        <w:t>教育，师生之间教授学业且沟通谈心，</w:t>
      </w:r>
      <w:r>
        <w:rPr>
          <w:rFonts w:hint="eastAsia" w:ascii="宋体" w:hAnsi="宋体" w:eastAsia="宋体" w:cs="宋体"/>
          <w:sz w:val="28"/>
          <w:szCs w:val="28"/>
          <w:lang w:val="en-US" w:eastAsia="zh-CN"/>
        </w:rPr>
        <w:t>根据学员要求随时改进工作，</w:t>
      </w:r>
      <w:r>
        <w:rPr>
          <w:rFonts w:hint="eastAsia" w:ascii="宋体" w:hAnsi="宋体" w:eastAsia="宋体" w:cs="宋体"/>
          <w:sz w:val="28"/>
          <w:szCs w:val="28"/>
        </w:rPr>
        <w:t>促进了参训学员积极心态的塑造和良好工作态度的养成，以期参训学员成为“德才兼备”的行业</w:t>
      </w:r>
      <w:r>
        <w:rPr>
          <w:rFonts w:hint="eastAsia" w:ascii="宋体" w:hAnsi="宋体" w:eastAsia="宋体" w:cs="宋体"/>
          <w:sz w:val="28"/>
          <w:szCs w:val="28"/>
          <w:lang w:val="en-US" w:eastAsia="zh-CN"/>
        </w:rPr>
        <w:t>从业者</w:t>
      </w:r>
      <w:r>
        <w:rPr>
          <w:rFonts w:hint="eastAsia" w:ascii="宋体" w:hAnsi="宋体" w:eastAsia="宋体" w:cs="宋体"/>
          <w:sz w:val="28"/>
          <w:szCs w:val="28"/>
        </w:rPr>
        <w:t>。</w:t>
      </w:r>
    </w:p>
    <w:p>
      <w:pPr>
        <w:spacing w:line="360" w:lineRule="auto"/>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rPr>
        <w:t>此项公益培训在确保培训质量前提下，为参训学员的未来职业规划创造更好的技能储备和应考能力，并对有需要学员提供就业扶持。在本期培训的结业仪式上多名学员满怀感动地现场发言，</w:t>
      </w:r>
      <w:r>
        <w:rPr>
          <w:rFonts w:hint="eastAsia" w:ascii="宋体" w:hAnsi="宋体" w:eastAsia="宋体" w:cs="宋体"/>
          <w:sz w:val="28"/>
          <w:szCs w:val="28"/>
          <w:lang w:val="en-US" w:eastAsia="zh-CN"/>
        </w:rPr>
        <w:t>共同表达了</w:t>
      </w:r>
      <w:r>
        <w:rPr>
          <w:rFonts w:hint="eastAsia" w:ascii="宋体" w:hAnsi="宋体" w:eastAsia="宋体" w:cs="宋体"/>
          <w:sz w:val="28"/>
          <w:szCs w:val="28"/>
        </w:rPr>
        <w:t>通过培训不仅提高了推拿按摩的技术水平、更领悟到从业处</w:t>
      </w:r>
      <w:r>
        <w:rPr>
          <w:rFonts w:hint="eastAsia" w:ascii="宋体" w:hAnsi="宋体" w:eastAsia="宋体" w:cs="宋体"/>
          <w:sz w:val="28"/>
          <w:szCs w:val="28"/>
          <w:lang w:val="en-US" w:eastAsia="zh-CN"/>
        </w:rPr>
        <w:t>世</w:t>
      </w:r>
      <w:r>
        <w:rPr>
          <w:rFonts w:hint="eastAsia" w:ascii="宋体" w:hAnsi="宋体" w:eastAsia="宋体" w:cs="宋体"/>
          <w:sz w:val="28"/>
          <w:szCs w:val="28"/>
        </w:rPr>
        <w:t>的正确观点</w:t>
      </w:r>
      <w:r>
        <w:rPr>
          <w:rFonts w:hint="eastAsia" w:ascii="宋体" w:hAnsi="宋体" w:eastAsia="宋体" w:cs="宋体"/>
          <w:sz w:val="28"/>
          <w:szCs w:val="28"/>
          <w:lang w:eastAsia="zh-CN"/>
        </w:rPr>
        <w:t>，</w:t>
      </w:r>
      <w:r>
        <w:rPr>
          <w:rFonts w:hint="eastAsia" w:ascii="宋体" w:hAnsi="宋体" w:eastAsia="宋体" w:cs="宋体"/>
          <w:sz w:val="28"/>
          <w:szCs w:val="28"/>
        </w:rPr>
        <w:t>必将拓宽以后就业或创业的人生通道。</w:t>
      </w:r>
      <w:r>
        <w:rPr>
          <w:rFonts w:hint="eastAsia" w:ascii="宋体" w:hAnsi="宋体" w:eastAsia="宋体" w:cs="宋体"/>
          <w:sz w:val="28"/>
          <w:szCs w:val="28"/>
          <w:lang w:val="en-US" w:eastAsia="zh-CN"/>
        </w:rPr>
        <w:t>培训结束后，学员们分别向指导单位、主办单位和培训首席专家刁文鲳先生赠送了锦旗表达感谢。</w:t>
      </w:r>
    </w:p>
    <w:p>
      <w:pPr>
        <w:spacing w:line="440" w:lineRule="exact"/>
        <w:ind w:firstLine="560" w:firstLineChars="200"/>
        <w:rPr>
          <w:rFonts w:ascii="Times New Roman" w:hAnsi="Times New Roman" w:eastAsia="宋体" w:cs="Times New Roman"/>
          <w:sz w:val="28"/>
          <w:szCs w:val="28"/>
        </w:rPr>
      </w:pPr>
    </w:p>
    <w:p>
      <w:pPr>
        <w:spacing w:line="440" w:lineRule="exact"/>
        <w:ind w:firstLine="564"/>
        <w:outlineLvl w:val="0"/>
        <w:rPr>
          <w:rFonts w:hint="default" w:ascii="Times New Roman" w:hAnsi="Times New Roman" w:eastAsia="宋体" w:cs="Times New Roman"/>
          <w:b/>
          <w:bCs/>
          <w:sz w:val="28"/>
          <w:szCs w:val="28"/>
          <w:lang w:val="en-US" w:eastAsia="zh-CN"/>
        </w:rPr>
      </w:pPr>
      <w:bookmarkStart w:id="107" w:name="_Toc3413"/>
      <w:bookmarkStart w:id="108" w:name="_Toc26542"/>
      <w:bookmarkStart w:id="109" w:name="_Toc4334"/>
      <w:bookmarkStart w:id="110" w:name="_Toc24510"/>
      <w:bookmarkStart w:id="111" w:name="_Toc15260"/>
      <w:bookmarkStart w:id="112" w:name="_Toc31273"/>
      <w:bookmarkStart w:id="113" w:name="_Toc7613"/>
      <w:bookmarkStart w:id="114" w:name="_Toc20516"/>
      <w:r>
        <w:rPr>
          <w:rFonts w:hint="eastAsia" w:ascii="Times New Roman" w:hAnsi="Times New Roman" w:eastAsia="宋体" w:cs="Times New Roman"/>
          <w:b/>
          <w:bCs/>
          <w:sz w:val="28"/>
          <w:szCs w:val="28"/>
          <w:lang w:val="en-US" w:eastAsia="zh-CN"/>
        </w:rPr>
        <w:t>五、</w:t>
      </w:r>
      <w:r>
        <w:rPr>
          <w:rFonts w:hint="default" w:ascii="Times New Roman" w:hAnsi="Times New Roman" w:eastAsia="宋体" w:cs="Times New Roman"/>
          <w:b/>
          <w:bCs/>
          <w:sz w:val="28"/>
          <w:szCs w:val="28"/>
          <w:lang w:val="en-US" w:eastAsia="zh-CN"/>
        </w:rPr>
        <w:t>项目决算表</w:t>
      </w:r>
      <w:bookmarkEnd w:id="107"/>
      <w:bookmarkEnd w:id="108"/>
      <w:bookmarkEnd w:id="109"/>
      <w:bookmarkEnd w:id="110"/>
      <w:bookmarkEnd w:id="111"/>
    </w:p>
    <w:p>
      <w:pPr>
        <w:spacing w:line="440" w:lineRule="exact"/>
        <w:ind w:firstLine="564"/>
        <w:outlineLvl w:val="1"/>
        <w:rPr>
          <w:rFonts w:hint="eastAsia" w:ascii="宋体" w:hAnsi="宋体" w:eastAsia="宋体" w:cs="宋体"/>
          <w:b/>
          <w:bCs/>
          <w:sz w:val="28"/>
          <w:szCs w:val="28"/>
          <w:lang w:val="en-US" w:eastAsia="zh-CN"/>
        </w:rPr>
      </w:pPr>
      <w:bookmarkStart w:id="115" w:name="_Toc1107"/>
      <w:bookmarkStart w:id="116" w:name="_Toc13488"/>
      <w:bookmarkStart w:id="117" w:name="_Toc29885"/>
      <w:r>
        <w:rPr>
          <w:rFonts w:hint="eastAsia" w:ascii="宋体" w:hAnsi="宋体" w:eastAsia="宋体" w:cs="宋体"/>
          <w:b/>
          <w:bCs/>
          <w:sz w:val="28"/>
          <w:szCs w:val="28"/>
          <w:lang w:val="en-US" w:eastAsia="zh-CN"/>
        </w:rPr>
        <w:t>（一）第一期决算表</w:t>
      </w:r>
      <w:bookmarkEnd w:id="115"/>
      <w:bookmarkEnd w:id="116"/>
      <w:bookmarkEnd w:id="117"/>
    </w:p>
    <w:p>
      <w:pPr>
        <w:spacing w:line="240" w:lineRule="auto"/>
        <w:ind w:firstLine="560" w:firstLineChars="200"/>
        <w:outlineLvl w:val="9"/>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sz w:val="28"/>
          <w:szCs w:val="28"/>
          <w:lang w:val="en-US" w:eastAsia="zh-CN"/>
        </w:rPr>
        <w:t>执行期间：</w:t>
      </w:r>
      <w:r>
        <w:rPr>
          <w:rFonts w:hint="eastAsia" w:ascii="宋体" w:hAnsi="宋体" w:eastAsia="宋体" w:cs="宋体"/>
          <w:i w:val="0"/>
          <w:iCs w:val="0"/>
          <w:color w:val="000000"/>
          <w:kern w:val="0"/>
          <w:sz w:val="28"/>
          <w:szCs w:val="28"/>
          <w:u w:val="none"/>
          <w:lang w:val="en-US" w:eastAsia="zh-CN" w:bidi="ar"/>
        </w:rPr>
        <w:t>2022年8月3日-8月7日（学员10名）</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454"/>
        <w:gridCol w:w="493"/>
        <w:gridCol w:w="1258"/>
        <w:gridCol w:w="915"/>
        <w:gridCol w:w="1228"/>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0" w:type="dxa"/>
            <w:vMerge w:val="restart"/>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类别</w:t>
            </w:r>
          </w:p>
        </w:tc>
        <w:tc>
          <w:tcPr>
            <w:tcW w:w="1454" w:type="dxa"/>
            <w:vMerge w:val="restar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费用合计</w:t>
            </w:r>
          </w:p>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（单位：元）</w:t>
            </w:r>
          </w:p>
        </w:tc>
        <w:tc>
          <w:tcPr>
            <w:tcW w:w="3894" w:type="dxa"/>
            <w:gridSpan w:val="4"/>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分项费用明细</w:t>
            </w:r>
          </w:p>
        </w:tc>
        <w:tc>
          <w:tcPr>
            <w:tcW w:w="1638" w:type="dxa"/>
            <w:vMerge w:val="restart"/>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00" w:type="dxa"/>
            <w:vMerge w:val="continue"/>
            <w:vAlign w:val="center"/>
          </w:tcPr>
          <w:p>
            <w:pPr>
              <w:jc w:val="center"/>
              <w:rPr>
                <w:rFonts w:hint="eastAsia" w:ascii="宋体" w:hAnsi="宋体" w:eastAsia="宋体" w:cs="宋体"/>
                <w:sz w:val="22"/>
                <w:szCs w:val="22"/>
                <w:vertAlign w:val="baseline"/>
                <w:lang w:val="en-US" w:eastAsia="zh-CN"/>
              </w:rPr>
            </w:pPr>
          </w:p>
        </w:tc>
        <w:tc>
          <w:tcPr>
            <w:tcW w:w="1454" w:type="dxa"/>
            <w:vMerge w:val="continue"/>
            <w:vAlign w:val="center"/>
          </w:tcPr>
          <w:p>
            <w:pPr>
              <w:jc w:val="center"/>
              <w:rPr>
                <w:rFonts w:hint="eastAsia" w:ascii="宋体" w:hAnsi="宋体" w:eastAsia="宋体" w:cs="宋体"/>
                <w:sz w:val="22"/>
                <w:szCs w:val="22"/>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序号</w:t>
            </w:r>
          </w:p>
        </w:tc>
        <w:tc>
          <w:tcPr>
            <w:tcW w:w="1258"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项目名称</w:t>
            </w:r>
          </w:p>
        </w:tc>
        <w:tc>
          <w:tcPr>
            <w:tcW w:w="915"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单位</w:t>
            </w:r>
          </w:p>
        </w:tc>
        <w:tc>
          <w:tcPr>
            <w:tcW w:w="1228"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合计（单位：元）</w:t>
            </w:r>
          </w:p>
        </w:tc>
        <w:tc>
          <w:tcPr>
            <w:tcW w:w="1638" w:type="dxa"/>
            <w:vMerge w:val="continue"/>
            <w:vAlign w:val="center"/>
          </w:tcPr>
          <w:p>
            <w:pPr>
              <w:jc w:val="center"/>
              <w:rPr>
                <w:rFonts w:hint="eastAsia" w:ascii="宋体" w:hAnsi="宋体" w:eastAsia="宋体" w:cs="宋体"/>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0" w:type="dxa"/>
            <w:vMerge w:val="restart"/>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一、项目预算内支出</w:t>
            </w:r>
          </w:p>
        </w:tc>
        <w:tc>
          <w:tcPr>
            <w:tcW w:w="1454" w:type="dxa"/>
            <w:vMerge w:val="restart"/>
            <w:vAlign w:val="center"/>
          </w:tcPr>
          <w:p>
            <w:pPr>
              <w:keepNext w:val="0"/>
              <w:keepLines w:val="0"/>
              <w:widowControl/>
              <w:suppressLineNumbers w:val="0"/>
              <w:jc w:val="center"/>
              <w:textAlignment w:val="center"/>
              <w:rPr>
                <w:rFonts w:hint="default"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55,000.00</w:t>
            </w:r>
          </w:p>
        </w:tc>
        <w:tc>
          <w:tcPr>
            <w:tcW w:w="493" w:type="dxa"/>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258" w:type="dxa"/>
            <w:vAlign w:val="center"/>
          </w:tcPr>
          <w:p>
            <w:pPr>
              <w:keepNext w:val="0"/>
              <w:keepLines w:val="0"/>
              <w:widowControl/>
              <w:suppressLineNumbers w:val="0"/>
              <w:jc w:val="left"/>
              <w:textAlignment w:val="center"/>
              <w:rPr>
                <w:sz w:val="22"/>
              </w:rPr>
            </w:pPr>
            <w:r>
              <w:rPr>
                <w:rFonts w:hint="eastAsia" w:ascii="宋体" w:hAnsi="宋体" w:eastAsia="宋体" w:cs="宋体"/>
                <w:i w:val="0"/>
                <w:iCs w:val="0"/>
                <w:color w:val="000000"/>
                <w:kern w:val="0"/>
                <w:sz w:val="22"/>
                <w:szCs w:val="22"/>
                <w:u w:val="none"/>
                <w:lang w:val="en-US" w:eastAsia="zh-CN" w:bidi="ar"/>
              </w:rPr>
              <w:t>刁文鲳教授授课费</w:t>
            </w:r>
          </w:p>
        </w:tc>
        <w:tc>
          <w:tcPr>
            <w:tcW w:w="915"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2课时</w:t>
            </w:r>
          </w:p>
        </w:tc>
        <w:tc>
          <w:tcPr>
            <w:tcW w:w="1228"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5,952.38</w:t>
            </w:r>
          </w:p>
        </w:tc>
        <w:tc>
          <w:tcPr>
            <w:tcW w:w="1638" w:type="dxa"/>
            <w:vAlign w:val="center"/>
          </w:tcPr>
          <w:p>
            <w:pPr>
              <w:jc w:val="center"/>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含税金额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jc w:val="center"/>
              <w:rPr>
                <w:rFonts w:hint="eastAsia" w:ascii="宋体" w:hAnsi="宋体" w:eastAsia="宋体" w:cs="宋体"/>
                <w:sz w:val="22"/>
                <w:szCs w:val="22"/>
                <w:vertAlign w:val="baseline"/>
                <w:lang w:val="en-US" w:eastAsia="zh-CN"/>
              </w:rPr>
            </w:pPr>
          </w:p>
        </w:tc>
        <w:tc>
          <w:tcPr>
            <w:tcW w:w="1454" w:type="dxa"/>
            <w:vMerge w:val="continue"/>
            <w:vAlign w:val="center"/>
          </w:tcPr>
          <w:p>
            <w:pPr>
              <w:jc w:val="center"/>
              <w:rPr>
                <w:rFonts w:hint="eastAsia" w:ascii="宋体" w:hAnsi="宋体" w:eastAsia="宋体" w:cs="宋体"/>
                <w:sz w:val="22"/>
                <w:szCs w:val="22"/>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1258" w:type="dxa"/>
            <w:vAlign w:val="center"/>
          </w:tcPr>
          <w:p>
            <w:pPr>
              <w:keepNext w:val="0"/>
              <w:keepLines w:val="0"/>
              <w:widowControl/>
              <w:suppressLineNumbers w:val="0"/>
              <w:jc w:val="left"/>
              <w:textAlignment w:val="center"/>
              <w:rPr>
                <w:sz w:val="22"/>
              </w:rPr>
            </w:pPr>
            <w:r>
              <w:rPr>
                <w:rFonts w:hint="eastAsia" w:ascii="宋体" w:hAnsi="宋体" w:eastAsia="宋体" w:cs="宋体"/>
                <w:i w:val="0"/>
                <w:iCs w:val="0"/>
                <w:color w:val="000000"/>
                <w:kern w:val="0"/>
                <w:sz w:val="22"/>
                <w:szCs w:val="22"/>
                <w:u w:val="none"/>
                <w:lang w:val="en-US" w:eastAsia="zh-CN" w:bidi="ar"/>
              </w:rPr>
              <w:t>李振刚副主任医师授课费</w:t>
            </w:r>
          </w:p>
        </w:tc>
        <w:tc>
          <w:tcPr>
            <w:tcW w:w="915" w:type="dxa"/>
            <w:vAlign w:val="center"/>
          </w:tcPr>
          <w:p>
            <w:pPr>
              <w:keepNext w:val="0"/>
              <w:keepLines w:val="0"/>
              <w:widowControl/>
              <w:suppressLineNumbers w:val="0"/>
              <w:jc w:val="center"/>
              <w:textAlignment w:val="center"/>
              <w:rPr>
                <w:rFonts w:hint="default"/>
                <w:sz w:val="22"/>
                <w:lang w:val="en-US"/>
              </w:rPr>
            </w:pPr>
            <w:r>
              <w:rPr>
                <w:rFonts w:hint="eastAsia" w:ascii="宋体" w:hAnsi="宋体" w:eastAsia="宋体" w:cs="宋体"/>
                <w:i w:val="0"/>
                <w:iCs w:val="0"/>
                <w:color w:val="000000"/>
                <w:kern w:val="0"/>
                <w:sz w:val="22"/>
                <w:szCs w:val="22"/>
                <w:u w:val="none"/>
                <w:lang w:val="en-US" w:eastAsia="zh-CN" w:bidi="ar"/>
              </w:rPr>
              <w:t>11课时</w:t>
            </w:r>
          </w:p>
        </w:tc>
        <w:tc>
          <w:tcPr>
            <w:tcW w:w="1228"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3,200.00</w:t>
            </w:r>
          </w:p>
        </w:tc>
        <w:tc>
          <w:tcPr>
            <w:tcW w:w="1638" w:type="dxa"/>
            <w:vAlign w:val="center"/>
          </w:tcPr>
          <w:p>
            <w:pPr>
              <w:jc w:val="center"/>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不含税金额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jc w:val="center"/>
              <w:rPr>
                <w:rFonts w:hint="eastAsia" w:ascii="宋体" w:hAnsi="宋体" w:eastAsia="宋体" w:cs="宋体"/>
                <w:sz w:val="22"/>
                <w:szCs w:val="22"/>
                <w:vertAlign w:val="baseline"/>
                <w:lang w:val="en-US" w:eastAsia="zh-CN"/>
              </w:rPr>
            </w:pPr>
          </w:p>
        </w:tc>
        <w:tc>
          <w:tcPr>
            <w:tcW w:w="1454" w:type="dxa"/>
            <w:vMerge w:val="continue"/>
            <w:vAlign w:val="center"/>
          </w:tcPr>
          <w:p>
            <w:pPr>
              <w:jc w:val="center"/>
              <w:rPr>
                <w:rFonts w:hint="eastAsia" w:ascii="宋体" w:hAnsi="宋体" w:eastAsia="宋体" w:cs="宋体"/>
                <w:sz w:val="22"/>
                <w:szCs w:val="22"/>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3</w:t>
            </w:r>
          </w:p>
        </w:tc>
        <w:tc>
          <w:tcPr>
            <w:tcW w:w="1258" w:type="dxa"/>
            <w:vAlign w:val="center"/>
          </w:tcPr>
          <w:p>
            <w:pPr>
              <w:keepNext w:val="0"/>
              <w:keepLines w:val="0"/>
              <w:widowControl/>
              <w:suppressLineNumbers w:val="0"/>
              <w:jc w:val="left"/>
              <w:textAlignment w:val="center"/>
              <w:rPr>
                <w:sz w:val="22"/>
              </w:rPr>
            </w:pPr>
            <w:r>
              <w:rPr>
                <w:rFonts w:hint="eastAsia" w:ascii="宋体" w:hAnsi="宋体" w:eastAsia="宋体" w:cs="宋体"/>
                <w:i w:val="0"/>
                <w:iCs w:val="0"/>
                <w:color w:val="000000"/>
                <w:kern w:val="0"/>
                <w:sz w:val="22"/>
                <w:szCs w:val="22"/>
                <w:u w:val="none"/>
                <w:lang w:val="en-US" w:eastAsia="zh-CN" w:bidi="ar"/>
              </w:rPr>
              <w:t>人员费</w:t>
            </w:r>
          </w:p>
        </w:tc>
        <w:tc>
          <w:tcPr>
            <w:tcW w:w="915"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12人</w:t>
            </w:r>
          </w:p>
        </w:tc>
        <w:tc>
          <w:tcPr>
            <w:tcW w:w="1228"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27,950.00</w:t>
            </w:r>
          </w:p>
        </w:tc>
        <w:tc>
          <w:tcPr>
            <w:tcW w:w="1638" w:type="dxa"/>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实操指导人员、志愿者、服务人员等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0" w:type="dxa"/>
            <w:vMerge w:val="continue"/>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p>
        </w:tc>
        <w:tc>
          <w:tcPr>
            <w:tcW w:w="1454" w:type="dxa"/>
            <w:vMerge w:val="continue"/>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258" w:type="dxa"/>
            <w:vAlign w:val="center"/>
          </w:tcPr>
          <w:p>
            <w:pPr>
              <w:keepNext w:val="0"/>
              <w:keepLines w:val="0"/>
              <w:widowControl/>
              <w:suppressLineNumbers w:val="0"/>
              <w:jc w:val="left"/>
              <w:textAlignment w:val="center"/>
              <w:rPr>
                <w:sz w:val="22"/>
              </w:rPr>
            </w:pPr>
            <w:r>
              <w:rPr>
                <w:rFonts w:hint="eastAsia" w:ascii="宋体" w:hAnsi="宋体" w:eastAsia="宋体" w:cs="宋体"/>
                <w:i w:val="0"/>
                <w:iCs w:val="0"/>
                <w:color w:val="000000"/>
                <w:kern w:val="0"/>
                <w:sz w:val="22"/>
                <w:szCs w:val="22"/>
                <w:u w:val="none"/>
                <w:lang w:val="en-US" w:eastAsia="zh-CN" w:bidi="ar"/>
              </w:rPr>
              <w:t>场地费</w:t>
            </w:r>
          </w:p>
        </w:tc>
        <w:tc>
          <w:tcPr>
            <w:tcW w:w="915"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5天</w:t>
            </w:r>
          </w:p>
        </w:tc>
        <w:tc>
          <w:tcPr>
            <w:tcW w:w="1228"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12,500.00</w:t>
            </w:r>
          </w:p>
        </w:tc>
        <w:tc>
          <w:tcPr>
            <w:tcW w:w="1638" w:type="dxa"/>
            <w:vAlign w:val="center"/>
          </w:tcPr>
          <w:p>
            <w:pPr>
              <w:jc w:val="center"/>
              <w:rPr>
                <w:rFonts w:hint="eastAsia" w:ascii="宋体" w:hAnsi="宋体" w:eastAsia="宋体" w:cs="宋体"/>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0" w:type="dxa"/>
            <w:vMerge w:val="continue"/>
            <w:vAlign w:val="center"/>
          </w:tcPr>
          <w:p>
            <w:pPr>
              <w:jc w:val="center"/>
              <w:rPr>
                <w:rFonts w:hint="eastAsia" w:ascii="宋体" w:hAnsi="宋体" w:eastAsia="宋体" w:cs="宋体"/>
                <w:sz w:val="22"/>
                <w:szCs w:val="22"/>
                <w:vertAlign w:val="baseline"/>
                <w:lang w:val="en-US" w:eastAsia="zh-CN"/>
              </w:rPr>
            </w:pPr>
          </w:p>
        </w:tc>
        <w:tc>
          <w:tcPr>
            <w:tcW w:w="1454" w:type="dxa"/>
            <w:vMerge w:val="continue"/>
            <w:vAlign w:val="center"/>
          </w:tcPr>
          <w:p>
            <w:pPr>
              <w:jc w:val="center"/>
              <w:rPr>
                <w:rFonts w:hint="eastAsia" w:ascii="宋体" w:hAnsi="宋体" w:eastAsia="宋体" w:cs="宋体"/>
                <w:sz w:val="22"/>
                <w:szCs w:val="22"/>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258" w:type="dxa"/>
            <w:vAlign w:val="center"/>
          </w:tcPr>
          <w:p>
            <w:pPr>
              <w:keepNext w:val="0"/>
              <w:keepLines w:val="0"/>
              <w:widowControl/>
              <w:suppressLineNumbers w:val="0"/>
              <w:jc w:val="left"/>
              <w:textAlignment w:val="center"/>
              <w:rPr>
                <w:sz w:val="22"/>
              </w:rPr>
            </w:pPr>
            <w:r>
              <w:rPr>
                <w:rFonts w:hint="eastAsia" w:ascii="宋体" w:hAnsi="宋体" w:eastAsia="宋体" w:cs="宋体"/>
                <w:i w:val="0"/>
                <w:iCs w:val="0"/>
                <w:color w:val="000000"/>
                <w:kern w:val="0"/>
                <w:sz w:val="22"/>
                <w:szCs w:val="22"/>
                <w:u w:val="none"/>
                <w:lang w:val="en-US" w:eastAsia="zh-CN" w:bidi="ar"/>
              </w:rPr>
              <w:t>住宿费</w:t>
            </w:r>
          </w:p>
        </w:tc>
        <w:tc>
          <w:tcPr>
            <w:tcW w:w="915"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4天</w:t>
            </w:r>
          </w:p>
        </w:tc>
        <w:tc>
          <w:tcPr>
            <w:tcW w:w="1228"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4,684.00</w:t>
            </w:r>
          </w:p>
        </w:tc>
        <w:tc>
          <w:tcPr>
            <w:tcW w:w="1638" w:type="dxa"/>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0" w:type="dxa"/>
            <w:vMerge w:val="continue"/>
            <w:vAlign w:val="center"/>
          </w:tcPr>
          <w:p>
            <w:pPr>
              <w:jc w:val="center"/>
              <w:rPr>
                <w:rFonts w:hint="eastAsia" w:ascii="宋体" w:hAnsi="宋体" w:eastAsia="宋体" w:cs="宋体"/>
                <w:sz w:val="22"/>
                <w:szCs w:val="22"/>
                <w:vertAlign w:val="baseline"/>
                <w:lang w:val="en-US" w:eastAsia="zh-CN"/>
              </w:rPr>
            </w:pPr>
          </w:p>
        </w:tc>
        <w:tc>
          <w:tcPr>
            <w:tcW w:w="1454" w:type="dxa"/>
            <w:vMerge w:val="continue"/>
            <w:vAlign w:val="center"/>
          </w:tcPr>
          <w:p>
            <w:pPr>
              <w:jc w:val="center"/>
              <w:rPr>
                <w:rFonts w:hint="eastAsia" w:ascii="宋体" w:hAnsi="宋体" w:eastAsia="宋体" w:cs="宋体"/>
                <w:sz w:val="22"/>
                <w:szCs w:val="22"/>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25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餐费</w:t>
            </w:r>
          </w:p>
        </w:tc>
        <w:tc>
          <w:tcPr>
            <w:tcW w:w="91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1.5天</w:t>
            </w:r>
          </w:p>
        </w:tc>
        <w:tc>
          <w:tcPr>
            <w:tcW w:w="1228"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713.62</w:t>
            </w:r>
          </w:p>
        </w:tc>
        <w:tc>
          <w:tcPr>
            <w:tcW w:w="16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每天根据实际人数购买午餐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0" w:type="dxa"/>
            <w:vMerge w:val="restart"/>
            <w:vAlign w:val="center"/>
          </w:tcPr>
          <w:p>
            <w:pPr>
              <w:jc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二、项目预算外支出</w:t>
            </w:r>
          </w:p>
        </w:tc>
        <w:tc>
          <w:tcPr>
            <w:tcW w:w="1454" w:type="dxa"/>
            <w:vMerge w:val="restart"/>
            <w:vAlign w:val="center"/>
          </w:tcPr>
          <w:p>
            <w:pPr>
              <w:jc w:val="center"/>
              <w:rPr>
                <w:rFonts w:hint="eastAsia" w:ascii="宋体" w:hAnsi="宋体" w:eastAsia="宋体" w:cs="宋体"/>
                <w:sz w:val="22"/>
                <w:szCs w:val="22"/>
                <w:vertAlign w:val="baseline"/>
                <w:lang w:val="en-US" w:eastAsia="zh-CN"/>
              </w:rPr>
            </w:pPr>
            <w:r>
              <w:rPr>
                <w:rFonts w:hint="eastAsia" w:ascii="宋体" w:hAnsi="宋体" w:eastAsia="宋体" w:cs="宋体"/>
                <w:sz w:val="22"/>
                <w:szCs w:val="22"/>
                <w:lang w:val="en-US" w:eastAsia="zh-CN"/>
              </w:rPr>
              <w:t>3,382.81</w:t>
            </w:r>
          </w:p>
        </w:tc>
        <w:tc>
          <w:tcPr>
            <w:tcW w:w="493"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25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餐费</w:t>
            </w:r>
          </w:p>
        </w:tc>
        <w:tc>
          <w:tcPr>
            <w:tcW w:w="91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3.5天</w:t>
            </w:r>
          </w:p>
        </w:tc>
        <w:tc>
          <w:tcPr>
            <w:tcW w:w="1228"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2,446.38</w:t>
            </w:r>
          </w:p>
        </w:tc>
        <w:tc>
          <w:tcPr>
            <w:tcW w:w="16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每天根据实际人数购买午餐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0" w:type="dxa"/>
            <w:vMerge w:val="continue"/>
            <w:vAlign w:val="center"/>
          </w:tcPr>
          <w:p>
            <w:pPr>
              <w:jc w:val="center"/>
              <w:rPr>
                <w:rFonts w:hint="eastAsia" w:ascii="宋体" w:hAnsi="宋体" w:eastAsia="宋体" w:cs="宋体"/>
                <w:sz w:val="22"/>
                <w:szCs w:val="22"/>
                <w:vertAlign w:val="baseline"/>
                <w:lang w:val="en-US" w:eastAsia="zh-CN"/>
              </w:rPr>
            </w:pPr>
          </w:p>
        </w:tc>
        <w:tc>
          <w:tcPr>
            <w:tcW w:w="1454" w:type="dxa"/>
            <w:vMerge w:val="continue"/>
            <w:vAlign w:val="center"/>
          </w:tcPr>
          <w:p>
            <w:pPr>
              <w:jc w:val="center"/>
              <w:rPr>
                <w:rFonts w:hint="eastAsia" w:ascii="宋体" w:hAnsi="宋体" w:eastAsia="宋体" w:cs="宋体"/>
                <w:sz w:val="22"/>
                <w:szCs w:val="22"/>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25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矿泉水</w:t>
            </w:r>
          </w:p>
        </w:tc>
        <w:tc>
          <w:tcPr>
            <w:tcW w:w="91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240瓶</w:t>
            </w:r>
          </w:p>
        </w:tc>
        <w:tc>
          <w:tcPr>
            <w:tcW w:w="122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218.00</w:t>
            </w:r>
          </w:p>
        </w:tc>
        <w:tc>
          <w:tcPr>
            <w:tcW w:w="16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0" w:type="dxa"/>
            <w:vMerge w:val="continue"/>
            <w:vAlign w:val="center"/>
          </w:tcPr>
          <w:p>
            <w:pPr>
              <w:jc w:val="center"/>
              <w:rPr>
                <w:rFonts w:hint="eastAsia" w:ascii="宋体" w:hAnsi="宋体" w:eastAsia="宋体" w:cs="宋体"/>
                <w:sz w:val="22"/>
                <w:szCs w:val="22"/>
                <w:vertAlign w:val="baseline"/>
                <w:lang w:val="en-US" w:eastAsia="zh-CN"/>
              </w:rPr>
            </w:pPr>
          </w:p>
        </w:tc>
        <w:tc>
          <w:tcPr>
            <w:tcW w:w="1454" w:type="dxa"/>
            <w:vMerge w:val="continue"/>
            <w:vAlign w:val="center"/>
          </w:tcPr>
          <w:p>
            <w:pPr>
              <w:jc w:val="center"/>
              <w:rPr>
                <w:rFonts w:hint="eastAsia" w:ascii="宋体" w:hAnsi="宋体" w:eastAsia="宋体" w:cs="宋体"/>
                <w:sz w:val="22"/>
                <w:szCs w:val="22"/>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25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交通费</w:t>
            </w:r>
          </w:p>
        </w:tc>
        <w:tc>
          <w:tcPr>
            <w:tcW w:w="91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4.5天</w:t>
            </w:r>
          </w:p>
        </w:tc>
        <w:tc>
          <w:tcPr>
            <w:tcW w:w="122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178.43</w:t>
            </w:r>
          </w:p>
        </w:tc>
        <w:tc>
          <w:tcPr>
            <w:tcW w:w="16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0" w:type="dxa"/>
            <w:vMerge w:val="continue"/>
            <w:vAlign w:val="center"/>
          </w:tcPr>
          <w:p>
            <w:pPr>
              <w:jc w:val="center"/>
              <w:rPr>
                <w:rFonts w:hint="eastAsia" w:ascii="宋体" w:hAnsi="宋体" w:eastAsia="宋体" w:cs="宋体"/>
                <w:sz w:val="22"/>
                <w:szCs w:val="22"/>
                <w:vertAlign w:val="baseline"/>
                <w:lang w:val="en-US" w:eastAsia="zh-CN"/>
              </w:rPr>
            </w:pPr>
          </w:p>
        </w:tc>
        <w:tc>
          <w:tcPr>
            <w:tcW w:w="1454" w:type="dxa"/>
            <w:vMerge w:val="continue"/>
            <w:vAlign w:val="center"/>
          </w:tcPr>
          <w:p>
            <w:pPr>
              <w:jc w:val="center"/>
              <w:rPr>
                <w:rFonts w:hint="eastAsia" w:ascii="宋体" w:hAnsi="宋体" w:eastAsia="宋体" w:cs="宋体"/>
                <w:sz w:val="22"/>
                <w:szCs w:val="22"/>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25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定制T恤</w:t>
            </w:r>
          </w:p>
        </w:tc>
        <w:tc>
          <w:tcPr>
            <w:tcW w:w="91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10件</w:t>
            </w:r>
          </w:p>
        </w:tc>
        <w:tc>
          <w:tcPr>
            <w:tcW w:w="122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540.00</w:t>
            </w:r>
          </w:p>
        </w:tc>
        <w:tc>
          <w:tcPr>
            <w:tcW w:w="16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0" w:type="dxa"/>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合计</w:t>
            </w:r>
          </w:p>
        </w:tc>
        <w:tc>
          <w:tcPr>
            <w:tcW w:w="1454" w:type="dxa"/>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58,382.81</w:t>
            </w:r>
          </w:p>
        </w:tc>
        <w:tc>
          <w:tcPr>
            <w:tcW w:w="493" w:type="dxa"/>
            <w:vAlign w:val="center"/>
          </w:tcPr>
          <w:p>
            <w:pPr>
              <w:jc w:val="center"/>
              <w:rPr>
                <w:rFonts w:hint="eastAsia" w:ascii="宋体" w:hAnsi="宋体" w:eastAsia="宋体" w:cs="宋体"/>
                <w:i w:val="0"/>
                <w:iCs w:val="0"/>
                <w:color w:val="000000"/>
                <w:kern w:val="0"/>
                <w:sz w:val="22"/>
                <w:szCs w:val="22"/>
                <w:u w:val="none"/>
                <w:lang w:val="en-US" w:eastAsia="zh-CN" w:bidi="ar"/>
              </w:rPr>
            </w:pPr>
          </w:p>
        </w:tc>
        <w:tc>
          <w:tcPr>
            <w:tcW w:w="1258" w:type="dxa"/>
            <w:vAlign w:val="center"/>
          </w:tcPr>
          <w:p>
            <w:pPr>
              <w:jc w:val="center"/>
              <w:rPr>
                <w:rFonts w:hint="eastAsia" w:ascii="宋体" w:hAnsi="宋体" w:eastAsia="宋体" w:cs="宋体"/>
                <w:i w:val="0"/>
                <w:iCs w:val="0"/>
                <w:color w:val="000000"/>
                <w:kern w:val="0"/>
                <w:sz w:val="22"/>
                <w:szCs w:val="22"/>
                <w:u w:val="none"/>
                <w:lang w:val="en-US" w:eastAsia="zh-CN" w:bidi="ar"/>
              </w:rPr>
            </w:pPr>
          </w:p>
        </w:tc>
        <w:tc>
          <w:tcPr>
            <w:tcW w:w="915" w:type="dxa"/>
            <w:vAlign w:val="center"/>
          </w:tcPr>
          <w:p>
            <w:pPr>
              <w:jc w:val="center"/>
              <w:rPr>
                <w:rFonts w:hint="eastAsia" w:ascii="宋体" w:hAnsi="宋体" w:eastAsia="宋体" w:cs="宋体"/>
                <w:i w:val="0"/>
                <w:iCs w:val="0"/>
                <w:color w:val="000000"/>
                <w:kern w:val="0"/>
                <w:sz w:val="22"/>
                <w:szCs w:val="22"/>
                <w:u w:val="none"/>
                <w:lang w:val="en-US" w:eastAsia="zh-CN" w:bidi="ar"/>
              </w:rPr>
            </w:pPr>
          </w:p>
        </w:tc>
        <w:tc>
          <w:tcPr>
            <w:tcW w:w="122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58,382.81</w:t>
            </w:r>
          </w:p>
        </w:tc>
        <w:tc>
          <w:tcPr>
            <w:tcW w:w="16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bl>
    <w:p>
      <w:pPr>
        <w:spacing w:line="240" w:lineRule="auto"/>
        <w:ind w:firstLine="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说明：第一期培训预算55,000元，超出部分由执行单位提供</w:t>
      </w:r>
    </w:p>
    <w:p>
      <w:pPr>
        <w:spacing w:line="240" w:lineRule="auto"/>
        <w:ind w:firstLine="560" w:firstLineChars="200"/>
        <w:outlineLvl w:val="9"/>
        <w:rPr>
          <w:rFonts w:hint="eastAsia" w:ascii="宋体" w:hAnsi="宋体" w:eastAsia="宋体" w:cs="宋体"/>
          <w:i w:val="0"/>
          <w:iCs w:val="0"/>
          <w:color w:val="000000"/>
          <w:kern w:val="0"/>
          <w:sz w:val="28"/>
          <w:szCs w:val="28"/>
          <w:u w:val="none"/>
          <w:lang w:val="en-US" w:eastAsia="zh-CN" w:bidi="ar"/>
        </w:rPr>
      </w:pPr>
    </w:p>
    <w:p>
      <w:pPr>
        <w:numPr>
          <w:ilvl w:val="0"/>
          <w:numId w:val="1"/>
        </w:numPr>
        <w:spacing w:line="440" w:lineRule="exact"/>
        <w:ind w:firstLine="564"/>
        <w:outlineLvl w:val="1"/>
        <w:rPr>
          <w:rFonts w:hint="eastAsia" w:ascii="宋体" w:hAnsi="宋体" w:eastAsia="宋体" w:cs="宋体"/>
          <w:b/>
          <w:bCs/>
          <w:sz w:val="28"/>
          <w:szCs w:val="28"/>
          <w:lang w:val="en-US" w:eastAsia="zh-CN"/>
        </w:rPr>
      </w:pPr>
      <w:bookmarkStart w:id="118" w:name="_Toc9689"/>
      <w:bookmarkStart w:id="119" w:name="_Toc7711"/>
      <w:bookmarkStart w:id="120" w:name="_Toc15638"/>
      <w:r>
        <w:rPr>
          <w:rFonts w:hint="eastAsia" w:ascii="宋体" w:hAnsi="宋体" w:eastAsia="宋体" w:cs="宋体"/>
          <w:b/>
          <w:bCs/>
          <w:sz w:val="28"/>
          <w:szCs w:val="28"/>
          <w:lang w:val="en-US" w:eastAsia="zh-CN"/>
        </w:rPr>
        <w:t>第二期决算表</w:t>
      </w:r>
      <w:bookmarkEnd w:id="118"/>
      <w:bookmarkEnd w:id="119"/>
      <w:bookmarkEnd w:id="120"/>
    </w:p>
    <w:p>
      <w:pPr>
        <w:spacing w:line="240" w:lineRule="auto"/>
        <w:ind w:firstLine="560" w:firstLineChars="200"/>
        <w:outlineLvl w:val="9"/>
        <w:rPr>
          <w:rFonts w:hint="eastAsia" w:ascii="宋体" w:hAnsi="宋体" w:eastAsia="宋体" w:cs="宋体"/>
          <w:b/>
          <w:bCs/>
          <w:sz w:val="28"/>
          <w:szCs w:val="28"/>
          <w:lang w:val="en-US" w:eastAsia="zh-CN"/>
        </w:rPr>
      </w:pPr>
      <w:r>
        <w:rPr>
          <w:rFonts w:hint="eastAsia" w:ascii="宋体" w:hAnsi="宋体" w:eastAsia="宋体" w:cs="宋体"/>
          <w:sz w:val="28"/>
          <w:szCs w:val="28"/>
          <w:lang w:val="en-US" w:eastAsia="zh-CN"/>
        </w:rPr>
        <w:t>执行期间：</w:t>
      </w:r>
      <w:r>
        <w:rPr>
          <w:rFonts w:hint="eastAsia" w:ascii="宋体" w:hAnsi="宋体" w:eastAsia="宋体" w:cs="宋体"/>
          <w:i w:val="0"/>
          <w:iCs w:val="0"/>
          <w:color w:val="000000"/>
          <w:kern w:val="0"/>
          <w:sz w:val="28"/>
          <w:szCs w:val="28"/>
          <w:u w:val="none"/>
          <w:lang w:val="en-US" w:eastAsia="zh-CN" w:bidi="ar"/>
        </w:rPr>
        <w:t>2022年8月27日-8月31日（学员10名）</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454"/>
        <w:gridCol w:w="493"/>
        <w:gridCol w:w="1271"/>
        <w:gridCol w:w="859"/>
        <w:gridCol w:w="1271"/>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dxa"/>
            <w:vMerge w:val="restart"/>
            <w:vAlign w:val="center"/>
          </w:tcPr>
          <w:p>
            <w:pPr>
              <w:keepNext w:val="0"/>
              <w:keepLines w:val="0"/>
              <w:widowControl/>
              <w:suppressLineNumbers w:val="0"/>
              <w:jc w:val="center"/>
              <w:textAlignment w:val="center"/>
              <w:rPr>
                <w:rFonts w:hint="eastAsia" w:ascii="宋体" w:hAnsi="宋体" w:eastAsia="宋体" w:cs="宋体"/>
                <w:sz w:val="28"/>
                <w:szCs w:val="28"/>
                <w:vertAlign w:val="baseline"/>
                <w:lang w:val="en-US" w:eastAsia="zh-CN"/>
              </w:rPr>
            </w:pPr>
            <w:bookmarkStart w:id="121" w:name="_Toc680"/>
            <w:bookmarkStart w:id="122" w:name="_Toc8395"/>
            <w:bookmarkStart w:id="123" w:name="_Toc31136"/>
            <w:bookmarkStart w:id="124" w:name="_Toc26444"/>
            <w:r>
              <w:rPr>
                <w:rFonts w:hint="eastAsia" w:ascii="宋体" w:hAnsi="宋体" w:eastAsia="宋体" w:cs="宋体"/>
                <w:i w:val="0"/>
                <w:iCs w:val="0"/>
                <w:color w:val="000000"/>
                <w:kern w:val="0"/>
                <w:sz w:val="22"/>
                <w:szCs w:val="22"/>
                <w:u w:val="none"/>
                <w:lang w:val="en-US" w:eastAsia="zh-CN" w:bidi="ar"/>
              </w:rPr>
              <w:t>类别</w:t>
            </w:r>
          </w:p>
        </w:tc>
        <w:tc>
          <w:tcPr>
            <w:tcW w:w="1454" w:type="dxa"/>
            <w:vMerge w:val="restar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费用合计</w:t>
            </w:r>
          </w:p>
          <w:p>
            <w:pPr>
              <w:keepNext w:val="0"/>
              <w:keepLines w:val="0"/>
              <w:widowControl/>
              <w:suppressLineNumbers w:val="0"/>
              <w:jc w:val="center"/>
              <w:textAlignment w:val="center"/>
              <w:rPr>
                <w:rFonts w:hint="eastAsia"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t>（单位：元）</w:t>
            </w:r>
          </w:p>
        </w:tc>
        <w:tc>
          <w:tcPr>
            <w:tcW w:w="3894" w:type="dxa"/>
            <w:gridSpan w:val="4"/>
            <w:vAlign w:val="center"/>
          </w:tcPr>
          <w:p>
            <w:pPr>
              <w:keepNext w:val="0"/>
              <w:keepLines w:val="0"/>
              <w:widowControl/>
              <w:suppressLineNumbers w:val="0"/>
              <w:jc w:val="center"/>
              <w:textAlignment w:val="center"/>
              <w:rPr>
                <w:rFonts w:hint="eastAsia"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t>分项费用明细</w:t>
            </w:r>
          </w:p>
        </w:tc>
        <w:tc>
          <w:tcPr>
            <w:tcW w:w="1600" w:type="dxa"/>
            <w:vMerge w:val="restart"/>
            <w:vAlign w:val="center"/>
          </w:tcPr>
          <w:p>
            <w:pPr>
              <w:keepNext w:val="0"/>
              <w:keepLines w:val="0"/>
              <w:widowControl/>
              <w:suppressLineNumbers w:val="0"/>
              <w:jc w:val="center"/>
              <w:textAlignment w:val="center"/>
              <w:rPr>
                <w:rFonts w:hint="eastAsia"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70" w:type="dxa"/>
            <w:vMerge w:val="continue"/>
            <w:vAlign w:val="center"/>
          </w:tcPr>
          <w:p>
            <w:pPr>
              <w:jc w:val="center"/>
              <w:rPr>
                <w:rFonts w:hint="eastAsia" w:ascii="宋体" w:hAnsi="宋体" w:eastAsia="宋体" w:cs="宋体"/>
                <w:sz w:val="28"/>
                <w:szCs w:val="28"/>
                <w:vertAlign w:val="baseline"/>
                <w:lang w:val="en-US" w:eastAsia="zh-CN"/>
              </w:rPr>
            </w:pPr>
          </w:p>
        </w:tc>
        <w:tc>
          <w:tcPr>
            <w:tcW w:w="1454" w:type="dxa"/>
            <w:vMerge w:val="continue"/>
            <w:vAlign w:val="center"/>
          </w:tcPr>
          <w:p>
            <w:pPr>
              <w:jc w:val="center"/>
              <w:rPr>
                <w:rFonts w:hint="eastAsia" w:ascii="宋体" w:hAnsi="宋体" w:eastAsia="宋体" w:cs="宋体"/>
                <w:sz w:val="28"/>
                <w:szCs w:val="28"/>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t>序号</w:t>
            </w:r>
          </w:p>
        </w:tc>
        <w:tc>
          <w:tcPr>
            <w:tcW w:w="1271"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2"/>
                <w:szCs w:val="22"/>
                <w:u w:val="none"/>
                <w:lang w:val="en-US" w:eastAsia="zh-CN" w:bidi="ar"/>
              </w:rPr>
              <w:t>项目名称</w:t>
            </w:r>
          </w:p>
        </w:tc>
        <w:tc>
          <w:tcPr>
            <w:tcW w:w="859"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2"/>
                <w:szCs w:val="22"/>
                <w:u w:val="none"/>
                <w:lang w:val="en-US" w:eastAsia="zh-CN" w:bidi="ar"/>
              </w:rPr>
              <w:t>单位</w:t>
            </w:r>
          </w:p>
        </w:tc>
        <w:tc>
          <w:tcPr>
            <w:tcW w:w="1271"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2"/>
                <w:szCs w:val="22"/>
                <w:u w:val="none"/>
                <w:lang w:val="en-US" w:eastAsia="zh-CN" w:bidi="ar"/>
              </w:rPr>
              <w:t>合计（单位：元）</w:t>
            </w:r>
          </w:p>
        </w:tc>
        <w:tc>
          <w:tcPr>
            <w:tcW w:w="1600" w:type="dxa"/>
            <w:vMerge w:val="continue"/>
            <w:vAlign w:val="center"/>
          </w:tcPr>
          <w:p>
            <w:pPr>
              <w:jc w:val="center"/>
              <w:rPr>
                <w:rFonts w:hint="eastAsia" w:ascii="宋体" w:hAnsi="宋体" w:eastAsia="宋体" w:cs="宋体"/>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0" w:type="dxa"/>
            <w:vMerge w:val="restart"/>
            <w:vAlign w:val="center"/>
          </w:tcPr>
          <w:p>
            <w:pPr>
              <w:keepNext w:val="0"/>
              <w:keepLines w:val="0"/>
              <w:widowControl/>
              <w:suppressLineNumbers w:val="0"/>
              <w:jc w:val="center"/>
              <w:textAlignment w:val="center"/>
              <w:rPr>
                <w:rFonts w:hint="default"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t>一、项目预算内支出</w:t>
            </w:r>
          </w:p>
        </w:tc>
        <w:tc>
          <w:tcPr>
            <w:tcW w:w="1454" w:type="dxa"/>
            <w:vMerge w:val="restart"/>
            <w:vAlign w:val="center"/>
          </w:tcPr>
          <w:p>
            <w:pPr>
              <w:keepNext w:val="0"/>
              <w:keepLines w:val="0"/>
              <w:widowControl/>
              <w:suppressLineNumbers w:val="0"/>
              <w:jc w:val="center"/>
              <w:textAlignment w:val="center"/>
              <w:rPr>
                <w:rFonts w:hint="default"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 sum(F3:F6) \* MERGEFORMAT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55,</w:t>
            </w:r>
            <w:r>
              <w:rPr>
                <w:rFonts w:hint="eastAsia" w:ascii="宋体" w:hAnsi="宋体" w:eastAsia="宋体" w:cs="宋体"/>
                <w:i w:val="0"/>
                <w:iCs w:val="0"/>
                <w:color w:val="000000"/>
                <w:kern w:val="0"/>
                <w:sz w:val="22"/>
                <w:szCs w:val="22"/>
                <w:u w:val="none"/>
                <w:lang w:val="en-US" w:eastAsia="zh-CN" w:bidi="ar"/>
              </w:rPr>
              <w:fldChar w:fldCharType="end"/>
            </w:r>
            <w:r>
              <w:rPr>
                <w:rFonts w:hint="eastAsia" w:ascii="宋体" w:hAnsi="宋体" w:eastAsia="宋体" w:cs="宋体"/>
                <w:i w:val="0"/>
                <w:iCs w:val="0"/>
                <w:color w:val="000000"/>
                <w:kern w:val="0"/>
                <w:sz w:val="22"/>
                <w:szCs w:val="22"/>
                <w:u w:val="none"/>
                <w:lang w:val="en-US" w:eastAsia="zh-CN" w:bidi="ar"/>
              </w:rPr>
              <w:t>000.00</w:t>
            </w:r>
          </w:p>
        </w:tc>
        <w:tc>
          <w:tcPr>
            <w:tcW w:w="493" w:type="dxa"/>
            <w:vAlign w:val="center"/>
          </w:tcPr>
          <w:p>
            <w:pPr>
              <w:keepNext w:val="0"/>
              <w:keepLines w:val="0"/>
              <w:widowControl/>
              <w:suppressLineNumbers w:val="0"/>
              <w:jc w:val="center"/>
              <w:textAlignment w:val="center"/>
              <w:rPr>
                <w:rFonts w:hint="eastAsia"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271"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刁文鲳授课费</w:t>
            </w:r>
          </w:p>
        </w:tc>
        <w:tc>
          <w:tcPr>
            <w:tcW w:w="859"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2"/>
                <w:szCs w:val="22"/>
                <w:u w:val="none"/>
                <w:lang w:val="en-US" w:eastAsia="zh-CN" w:bidi="ar"/>
              </w:rPr>
              <w:t>5课时</w:t>
            </w:r>
          </w:p>
        </w:tc>
        <w:tc>
          <w:tcPr>
            <w:tcW w:w="1271" w:type="dxa"/>
            <w:vAlign w:val="center"/>
          </w:tcPr>
          <w:p>
            <w:pPr>
              <w:keepNext w:val="0"/>
              <w:keepLines w:val="0"/>
              <w:widowControl/>
              <w:suppressLineNumbers w:val="0"/>
              <w:jc w:val="center"/>
              <w:textAlignment w:val="center"/>
            </w:pPr>
            <w:r>
              <w:rPr>
                <w:rFonts w:hint="eastAsia" w:ascii="宋体" w:hAnsi="宋体" w:eastAsia="宋体" w:cs="宋体"/>
                <w:color w:val="000000"/>
                <w:kern w:val="0"/>
                <w:sz w:val="22"/>
                <w:u w:val="none"/>
                <w:lang w:bidi="ar"/>
              </w:rPr>
              <w:t xml:space="preserve">14,880.95 </w:t>
            </w:r>
          </w:p>
        </w:tc>
        <w:tc>
          <w:tcPr>
            <w:tcW w:w="1600" w:type="dxa"/>
            <w:vAlign w:val="center"/>
          </w:tcPr>
          <w:p>
            <w:pPr>
              <w:jc w:val="center"/>
              <w:rPr>
                <w:rFonts w:hint="eastAsia" w:ascii="宋体" w:hAnsi="宋体" w:eastAsia="宋体" w:cs="宋体"/>
                <w:sz w:val="28"/>
                <w:szCs w:val="28"/>
                <w:vertAlign w:val="baseline"/>
                <w:lang w:val="en-US" w:eastAsia="zh-CN"/>
              </w:rPr>
            </w:pPr>
            <w:r>
              <w:rPr>
                <w:rFonts w:hint="eastAsia" w:ascii="宋体" w:hAnsi="宋体" w:eastAsia="宋体" w:cs="宋体"/>
                <w:sz w:val="22"/>
                <w:szCs w:val="22"/>
                <w:vertAlign w:val="baseline"/>
                <w:lang w:val="en-US" w:eastAsia="zh-CN"/>
              </w:rPr>
              <w:t>含税金额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vAlign w:val="center"/>
          </w:tcPr>
          <w:p>
            <w:pPr>
              <w:jc w:val="center"/>
              <w:rPr>
                <w:rFonts w:hint="eastAsia" w:ascii="宋体" w:hAnsi="宋体" w:eastAsia="宋体" w:cs="宋体"/>
                <w:sz w:val="28"/>
                <w:szCs w:val="28"/>
                <w:vertAlign w:val="baseline"/>
                <w:lang w:val="en-US" w:eastAsia="zh-CN"/>
              </w:rPr>
            </w:pPr>
          </w:p>
        </w:tc>
        <w:tc>
          <w:tcPr>
            <w:tcW w:w="1454" w:type="dxa"/>
            <w:vMerge w:val="continue"/>
            <w:vAlign w:val="center"/>
          </w:tcPr>
          <w:p>
            <w:pPr>
              <w:jc w:val="center"/>
              <w:rPr>
                <w:rFonts w:hint="eastAsia" w:ascii="宋体" w:hAnsi="宋体" w:eastAsia="宋体" w:cs="宋体"/>
                <w:sz w:val="28"/>
                <w:szCs w:val="28"/>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1271"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人员费</w:t>
            </w:r>
          </w:p>
        </w:tc>
        <w:tc>
          <w:tcPr>
            <w:tcW w:w="859"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2"/>
                <w:szCs w:val="22"/>
                <w:u w:val="none"/>
                <w:lang w:val="en-US" w:eastAsia="zh-CN" w:bidi="ar"/>
              </w:rPr>
              <w:t>17人</w:t>
            </w:r>
          </w:p>
        </w:tc>
        <w:tc>
          <w:tcPr>
            <w:tcW w:w="1271"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2"/>
                <w:szCs w:val="22"/>
                <w:u w:val="none"/>
                <w:lang w:val="en-US" w:eastAsia="zh-CN" w:bidi="ar"/>
              </w:rPr>
              <w:t>23,350.00</w:t>
            </w:r>
          </w:p>
        </w:tc>
        <w:tc>
          <w:tcPr>
            <w:tcW w:w="1600" w:type="dxa"/>
            <w:vAlign w:val="center"/>
          </w:tcPr>
          <w:p>
            <w:pPr>
              <w:keepNext w:val="0"/>
              <w:keepLines w:val="0"/>
              <w:widowControl/>
              <w:suppressLineNumbers w:val="0"/>
              <w:jc w:val="center"/>
              <w:textAlignment w:val="center"/>
              <w:rPr>
                <w:rFonts w:hint="eastAsia"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t>实操指导人员、志愿者、服务人员等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0" w:type="dxa"/>
            <w:vMerge w:val="continue"/>
            <w:vAlign w:val="center"/>
          </w:tcPr>
          <w:p>
            <w:pPr>
              <w:keepNext w:val="0"/>
              <w:keepLines w:val="0"/>
              <w:widowControl/>
              <w:suppressLineNumbers w:val="0"/>
              <w:jc w:val="center"/>
              <w:textAlignment w:val="center"/>
              <w:rPr>
                <w:rFonts w:hint="default" w:ascii="宋体" w:hAnsi="宋体" w:eastAsia="宋体" w:cs="宋体"/>
                <w:sz w:val="28"/>
                <w:szCs w:val="28"/>
                <w:vertAlign w:val="baseline"/>
                <w:lang w:val="en-US" w:eastAsia="zh-CN"/>
              </w:rPr>
            </w:pPr>
          </w:p>
        </w:tc>
        <w:tc>
          <w:tcPr>
            <w:tcW w:w="1454" w:type="dxa"/>
            <w:vMerge w:val="continue"/>
            <w:vAlign w:val="center"/>
          </w:tcPr>
          <w:p>
            <w:pPr>
              <w:keepNext w:val="0"/>
              <w:keepLines w:val="0"/>
              <w:widowControl/>
              <w:suppressLineNumbers w:val="0"/>
              <w:jc w:val="center"/>
              <w:textAlignment w:val="center"/>
              <w:rPr>
                <w:rFonts w:hint="eastAsia" w:ascii="宋体" w:hAnsi="宋体" w:eastAsia="宋体" w:cs="宋体"/>
                <w:sz w:val="28"/>
                <w:szCs w:val="28"/>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3</w:t>
            </w:r>
          </w:p>
        </w:tc>
        <w:tc>
          <w:tcPr>
            <w:tcW w:w="1271" w:type="dxa"/>
            <w:vAlign w:val="center"/>
          </w:tcPr>
          <w:p>
            <w:pPr>
              <w:keepNext w:val="0"/>
              <w:keepLines w:val="0"/>
              <w:widowControl/>
              <w:suppressLineNumbers w:val="0"/>
              <w:jc w:val="left"/>
              <w:textAlignment w:val="center"/>
              <w:rPr>
                <w:sz w:val="22"/>
              </w:rPr>
            </w:pPr>
            <w:r>
              <w:rPr>
                <w:rFonts w:hint="eastAsia" w:ascii="宋体" w:hAnsi="宋体" w:eastAsia="宋体" w:cs="宋体"/>
                <w:i w:val="0"/>
                <w:iCs w:val="0"/>
                <w:color w:val="000000"/>
                <w:kern w:val="0"/>
                <w:sz w:val="22"/>
                <w:szCs w:val="22"/>
                <w:u w:val="none"/>
                <w:lang w:val="en-US" w:eastAsia="zh-CN" w:bidi="ar"/>
              </w:rPr>
              <w:t>场地费</w:t>
            </w:r>
          </w:p>
        </w:tc>
        <w:tc>
          <w:tcPr>
            <w:tcW w:w="859"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5天</w:t>
            </w:r>
          </w:p>
        </w:tc>
        <w:tc>
          <w:tcPr>
            <w:tcW w:w="1271" w:type="dxa"/>
            <w:vAlign w:val="center"/>
          </w:tcPr>
          <w:p>
            <w:pPr>
              <w:keepNext w:val="0"/>
              <w:keepLines w:val="0"/>
              <w:widowControl/>
              <w:suppressLineNumbers w:val="0"/>
              <w:jc w:val="center"/>
              <w:textAlignment w:val="center"/>
              <w:rPr>
                <w:sz w:val="22"/>
              </w:rPr>
            </w:pPr>
            <w:r>
              <w:rPr>
                <w:rFonts w:hint="eastAsia" w:ascii="宋体" w:hAnsi="宋体" w:eastAsia="宋体" w:cs="宋体"/>
                <w:i w:val="0"/>
                <w:iCs w:val="0"/>
                <w:color w:val="000000"/>
                <w:kern w:val="0"/>
                <w:sz w:val="22"/>
                <w:szCs w:val="22"/>
                <w:u w:val="none"/>
                <w:lang w:val="en-US" w:eastAsia="zh-CN" w:bidi="ar"/>
              </w:rPr>
              <w:t>12,500.00</w:t>
            </w:r>
          </w:p>
        </w:tc>
        <w:tc>
          <w:tcPr>
            <w:tcW w:w="1600" w:type="dxa"/>
            <w:vAlign w:val="center"/>
          </w:tcPr>
          <w:p>
            <w:pPr>
              <w:jc w:val="center"/>
              <w:rPr>
                <w:rFonts w:hint="eastAsia" w:ascii="宋体" w:hAnsi="宋体" w:eastAsia="宋体" w:cs="宋体"/>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dxa"/>
            <w:vMerge w:val="continue"/>
            <w:vAlign w:val="center"/>
          </w:tcPr>
          <w:p>
            <w:pPr>
              <w:jc w:val="center"/>
              <w:rPr>
                <w:rFonts w:hint="eastAsia" w:ascii="宋体" w:hAnsi="宋体" w:eastAsia="宋体" w:cs="宋体"/>
                <w:sz w:val="28"/>
                <w:szCs w:val="28"/>
                <w:vertAlign w:val="baseline"/>
                <w:lang w:val="en-US" w:eastAsia="zh-CN"/>
              </w:rPr>
            </w:pPr>
          </w:p>
        </w:tc>
        <w:tc>
          <w:tcPr>
            <w:tcW w:w="1454" w:type="dxa"/>
            <w:vMerge w:val="continue"/>
            <w:vAlign w:val="center"/>
          </w:tcPr>
          <w:p>
            <w:pPr>
              <w:jc w:val="center"/>
              <w:rPr>
                <w:rFonts w:hint="eastAsia" w:ascii="宋体" w:hAnsi="宋体" w:eastAsia="宋体" w:cs="宋体"/>
                <w:sz w:val="28"/>
                <w:szCs w:val="28"/>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271"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餐费</w:t>
            </w:r>
          </w:p>
        </w:tc>
        <w:tc>
          <w:tcPr>
            <w:tcW w:w="859"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2"/>
                <w:szCs w:val="22"/>
                <w:u w:val="none"/>
                <w:lang w:val="en-US" w:eastAsia="zh-CN" w:bidi="ar"/>
              </w:rPr>
              <w:t>4天</w:t>
            </w:r>
          </w:p>
        </w:tc>
        <w:tc>
          <w:tcPr>
            <w:tcW w:w="1271"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2"/>
                <w:szCs w:val="22"/>
                <w:u w:val="none"/>
                <w:lang w:val="en-US" w:eastAsia="zh-CN" w:bidi="ar"/>
              </w:rPr>
              <w:t>4,269.05</w:t>
            </w:r>
          </w:p>
        </w:tc>
        <w:tc>
          <w:tcPr>
            <w:tcW w:w="1600" w:type="dxa"/>
            <w:vAlign w:val="center"/>
          </w:tcPr>
          <w:p>
            <w:pPr>
              <w:keepNext w:val="0"/>
              <w:keepLines w:val="0"/>
              <w:widowControl/>
              <w:suppressLineNumbers w:val="0"/>
              <w:jc w:val="center"/>
              <w:textAlignment w:val="center"/>
              <w:rPr>
                <w:rFonts w:hint="eastAsia"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t>每天根据实际人数购买早午晚餐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0" w:type="dxa"/>
            <w:vMerge w:val="restart"/>
            <w:vAlign w:val="center"/>
          </w:tcPr>
          <w:p>
            <w:pPr>
              <w:jc w:val="center"/>
              <w:rPr>
                <w:rFonts w:hint="eastAsia"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t>二、项目预算外支出</w:t>
            </w:r>
          </w:p>
        </w:tc>
        <w:tc>
          <w:tcPr>
            <w:tcW w:w="1454" w:type="dxa"/>
            <w:vMerge w:val="restart"/>
            <w:vAlign w:val="center"/>
          </w:tcPr>
          <w:p>
            <w:pPr>
              <w:jc w:val="center"/>
              <w:rPr>
                <w:rFonts w:hint="default"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t>7,497.85</w:t>
            </w:r>
          </w:p>
        </w:tc>
        <w:tc>
          <w:tcPr>
            <w:tcW w:w="493"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27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餐费</w:t>
            </w:r>
          </w:p>
        </w:tc>
        <w:tc>
          <w:tcPr>
            <w:tcW w:w="859"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1天</w:t>
            </w:r>
          </w:p>
        </w:tc>
        <w:tc>
          <w:tcPr>
            <w:tcW w:w="127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4,848.90</w:t>
            </w:r>
          </w:p>
        </w:tc>
        <w:tc>
          <w:tcPr>
            <w:tcW w:w="1600" w:type="dxa"/>
            <w:vAlign w:val="center"/>
          </w:tcPr>
          <w:p>
            <w:pPr>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每天根据实际人数购买早午晚餐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0" w:type="dxa"/>
            <w:vMerge w:val="continue"/>
            <w:vAlign w:val="center"/>
          </w:tcPr>
          <w:p>
            <w:pPr>
              <w:jc w:val="center"/>
              <w:rPr>
                <w:rFonts w:hint="eastAsia" w:ascii="宋体" w:hAnsi="宋体" w:eastAsia="宋体" w:cs="宋体"/>
                <w:sz w:val="28"/>
                <w:szCs w:val="28"/>
                <w:vertAlign w:val="baseline"/>
                <w:lang w:val="en-US" w:eastAsia="zh-CN"/>
              </w:rPr>
            </w:pPr>
          </w:p>
        </w:tc>
        <w:tc>
          <w:tcPr>
            <w:tcW w:w="1454" w:type="dxa"/>
            <w:vMerge w:val="continue"/>
            <w:vAlign w:val="center"/>
          </w:tcPr>
          <w:p>
            <w:pPr>
              <w:jc w:val="center"/>
              <w:rPr>
                <w:rFonts w:hint="default" w:ascii="宋体" w:hAnsi="宋体" w:eastAsia="宋体" w:cs="宋体"/>
                <w:sz w:val="28"/>
                <w:szCs w:val="28"/>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27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矿泉水</w:t>
            </w:r>
          </w:p>
        </w:tc>
        <w:tc>
          <w:tcPr>
            <w:tcW w:w="85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120瓶</w:t>
            </w:r>
          </w:p>
        </w:tc>
        <w:tc>
          <w:tcPr>
            <w:tcW w:w="127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109.00</w:t>
            </w:r>
          </w:p>
        </w:tc>
        <w:tc>
          <w:tcPr>
            <w:tcW w:w="1600" w:type="dxa"/>
            <w:vAlign w:val="center"/>
          </w:tcPr>
          <w:p>
            <w:pPr>
              <w:jc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0" w:type="dxa"/>
            <w:vMerge w:val="continue"/>
            <w:vAlign w:val="center"/>
          </w:tcPr>
          <w:p>
            <w:pPr>
              <w:jc w:val="center"/>
              <w:rPr>
                <w:rFonts w:hint="eastAsia" w:ascii="宋体" w:hAnsi="宋体" w:eastAsia="宋体" w:cs="宋体"/>
                <w:sz w:val="28"/>
                <w:szCs w:val="28"/>
                <w:vertAlign w:val="baseline"/>
                <w:lang w:val="en-US" w:eastAsia="zh-CN"/>
              </w:rPr>
            </w:pPr>
          </w:p>
        </w:tc>
        <w:tc>
          <w:tcPr>
            <w:tcW w:w="1454" w:type="dxa"/>
            <w:vMerge w:val="continue"/>
            <w:vAlign w:val="center"/>
          </w:tcPr>
          <w:p>
            <w:pPr>
              <w:jc w:val="center"/>
              <w:rPr>
                <w:rFonts w:hint="eastAsia" w:ascii="宋体" w:hAnsi="宋体" w:eastAsia="宋体" w:cs="宋体"/>
                <w:sz w:val="28"/>
                <w:szCs w:val="28"/>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27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住宿费</w:t>
            </w:r>
          </w:p>
        </w:tc>
        <w:tc>
          <w:tcPr>
            <w:tcW w:w="85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4天</w:t>
            </w:r>
          </w:p>
        </w:tc>
        <w:tc>
          <w:tcPr>
            <w:tcW w:w="127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6,256.00</w:t>
            </w:r>
          </w:p>
        </w:tc>
        <w:tc>
          <w:tcPr>
            <w:tcW w:w="1600" w:type="dxa"/>
            <w:vAlign w:val="center"/>
          </w:tcPr>
          <w:p>
            <w:pPr>
              <w:jc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0" w:type="dxa"/>
            <w:vMerge w:val="continue"/>
            <w:vAlign w:val="center"/>
          </w:tcPr>
          <w:p>
            <w:pPr>
              <w:jc w:val="center"/>
              <w:rPr>
                <w:rFonts w:hint="eastAsia" w:ascii="宋体" w:hAnsi="宋体" w:eastAsia="宋体" w:cs="宋体"/>
                <w:sz w:val="28"/>
                <w:szCs w:val="28"/>
                <w:vertAlign w:val="baseline"/>
                <w:lang w:val="en-US" w:eastAsia="zh-CN"/>
              </w:rPr>
            </w:pPr>
          </w:p>
        </w:tc>
        <w:tc>
          <w:tcPr>
            <w:tcW w:w="1454" w:type="dxa"/>
            <w:vMerge w:val="continue"/>
            <w:vAlign w:val="center"/>
          </w:tcPr>
          <w:p>
            <w:pPr>
              <w:jc w:val="center"/>
              <w:rPr>
                <w:rFonts w:hint="eastAsia" w:ascii="宋体" w:hAnsi="宋体" w:eastAsia="宋体" w:cs="宋体"/>
                <w:sz w:val="28"/>
                <w:szCs w:val="28"/>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27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交通费</w:t>
            </w:r>
          </w:p>
        </w:tc>
        <w:tc>
          <w:tcPr>
            <w:tcW w:w="85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1天</w:t>
            </w:r>
          </w:p>
        </w:tc>
        <w:tc>
          <w:tcPr>
            <w:tcW w:w="127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13.00</w:t>
            </w:r>
          </w:p>
        </w:tc>
        <w:tc>
          <w:tcPr>
            <w:tcW w:w="1600" w:type="dxa"/>
            <w:vAlign w:val="center"/>
          </w:tcPr>
          <w:p>
            <w:pPr>
              <w:jc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0" w:type="dxa"/>
            <w:vMerge w:val="continue"/>
            <w:vAlign w:val="center"/>
          </w:tcPr>
          <w:p>
            <w:pPr>
              <w:jc w:val="center"/>
              <w:rPr>
                <w:rFonts w:hint="eastAsia" w:ascii="宋体" w:hAnsi="宋体" w:eastAsia="宋体" w:cs="宋体"/>
                <w:sz w:val="28"/>
                <w:szCs w:val="28"/>
                <w:vertAlign w:val="baseline"/>
                <w:lang w:val="en-US" w:eastAsia="zh-CN"/>
              </w:rPr>
            </w:pPr>
          </w:p>
        </w:tc>
        <w:tc>
          <w:tcPr>
            <w:tcW w:w="1454" w:type="dxa"/>
            <w:vMerge w:val="continue"/>
            <w:vAlign w:val="center"/>
          </w:tcPr>
          <w:p>
            <w:pPr>
              <w:jc w:val="center"/>
              <w:rPr>
                <w:rFonts w:hint="eastAsia" w:ascii="宋体" w:hAnsi="宋体" w:eastAsia="宋体" w:cs="宋体"/>
                <w:sz w:val="28"/>
                <w:szCs w:val="28"/>
                <w:vertAlign w:val="baseline"/>
                <w:lang w:val="en-US" w:eastAsia="zh-CN"/>
              </w:rPr>
            </w:pPr>
          </w:p>
        </w:tc>
        <w:tc>
          <w:tcPr>
            <w:tcW w:w="493"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27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定制T恤</w:t>
            </w:r>
          </w:p>
        </w:tc>
        <w:tc>
          <w:tcPr>
            <w:tcW w:w="859"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10件</w:t>
            </w:r>
          </w:p>
        </w:tc>
        <w:tc>
          <w:tcPr>
            <w:tcW w:w="127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540.00</w:t>
            </w:r>
          </w:p>
        </w:tc>
        <w:tc>
          <w:tcPr>
            <w:tcW w:w="1600" w:type="dxa"/>
            <w:vAlign w:val="center"/>
          </w:tcPr>
          <w:p>
            <w:pPr>
              <w:jc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0" w:type="dxa"/>
            <w:vAlign w:val="center"/>
          </w:tcPr>
          <w:p>
            <w:pPr>
              <w:keepNext w:val="0"/>
              <w:keepLines w:val="0"/>
              <w:widowControl/>
              <w:suppressLineNumbers w:val="0"/>
              <w:jc w:val="center"/>
              <w:textAlignment w:val="center"/>
              <w:rPr>
                <w:rFonts w:hint="eastAsia"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t>合计</w:t>
            </w:r>
          </w:p>
        </w:tc>
        <w:tc>
          <w:tcPr>
            <w:tcW w:w="1454" w:type="dxa"/>
            <w:vAlign w:val="center"/>
          </w:tcPr>
          <w:p>
            <w:pPr>
              <w:keepNext w:val="0"/>
              <w:keepLines w:val="0"/>
              <w:widowControl/>
              <w:suppressLineNumbers w:val="0"/>
              <w:jc w:val="center"/>
              <w:textAlignment w:val="center"/>
              <w:rPr>
                <w:rFonts w:hint="eastAsia" w:ascii="宋体" w:hAnsi="宋体" w:eastAsia="宋体" w:cs="宋体"/>
                <w:sz w:val="28"/>
                <w:szCs w:val="28"/>
                <w:vertAlign w:val="baseline"/>
                <w:lang w:val="en-US" w:eastAsia="zh-CN"/>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 sum(F3:F11) \* MERGEFORMAT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62,497.85</w:t>
            </w:r>
            <w:r>
              <w:rPr>
                <w:rFonts w:hint="eastAsia" w:ascii="宋体" w:hAnsi="宋体" w:eastAsia="宋体" w:cs="宋体"/>
                <w:i w:val="0"/>
                <w:iCs w:val="0"/>
                <w:color w:val="000000"/>
                <w:kern w:val="0"/>
                <w:sz w:val="22"/>
                <w:szCs w:val="22"/>
                <w:u w:val="none"/>
                <w:lang w:val="en-US" w:eastAsia="zh-CN" w:bidi="ar"/>
              </w:rPr>
              <w:fldChar w:fldCharType="end"/>
            </w:r>
          </w:p>
        </w:tc>
        <w:tc>
          <w:tcPr>
            <w:tcW w:w="493" w:type="dxa"/>
            <w:vAlign w:val="center"/>
          </w:tcPr>
          <w:p>
            <w:pPr>
              <w:jc w:val="center"/>
              <w:rPr>
                <w:rFonts w:hint="eastAsia" w:ascii="宋体" w:hAnsi="宋体" w:eastAsia="宋体" w:cs="宋体"/>
                <w:i w:val="0"/>
                <w:iCs w:val="0"/>
                <w:color w:val="000000"/>
                <w:kern w:val="0"/>
                <w:sz w:val="22"/>
                <w:szCs w:val="22"/>
                <w:u w:val="none"/>
                <w:lang w:val="en-US" w:eastAsia="zh-CN" w:bidi="ar"/>
              </w:rPr>
            </w:pPr>
          </w:p>
        </w:tc>
        <w:tc>
          <w:tcPr>
            <w:tcW w:w="1271" w:type="dxa"/>
            <w:vAlign w:val="center"/>
          </w:tcPr>
          <w:p>
            <w:pPr>
              <w:jc w:val="center"/>
              <w:rPr>
                <w:rFonts w:hint="eastAsia" w:ascii="宋体" w:hAnsi="宋体" w:eastAsia="宋体" w:cs="宋体"/>
                <w:i w:val="0"/>
                <w:iCs w:val="0"/>
                <w:color w:val="000000"/>
                <w:kern w:val="0"/>
                <w:sz w:val="22"/>
                <w:szCs w:val="22"/>
                <w:u w:val="none"/>
                <w:lang w:val="en-US" w:eastAsia="zh-CN" w:bidi="ar"/>
              </w:rPr>
            </w:pPr>
          </w:p>
        </w:tc>
        <w:tc>
          <w:tcPr>
            <w:tcW w:w="859" w:type="dxa"/>
            <w:vAlign w:val="center"/>
          </w:tcPr>
          <w:p>
            <w:pPr>
              <w:jc w:val="center"/>
              <w:rPr>
                <w:rFonts w:hint="eastAsia" w:ascii="宋体" w:hAnsi="宋体" w:eastAsia="宋体" w:cs="宋体"/>
                <w:i w:val="0"/>
                <w:iCs w:val="0"/>
                <w:color w:val="000000"/>
                <w:kern w:val="0"/>
                <w:sz w:val="22"/>
                <w:szCs w:val="22"/>
                <w:u w:val="none"/>
                <w:lang w:val="en-US" w:eastAsia="zh-CN" w:bidi="ar"/>
              </w:rPr>
            </w:pPr>
          </w:p>
        </w:tc>
        <w:tc>
          <w:tcPr>
            <w:tcW w:w="127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 sum(F3:F11) \* MERGEFORMAT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62,497.85</w:t>
            </w:r>
            <w:r>
              <w:rPr>
                <w:rFonts w:hint="eastAsia" w:ascii="宋体" w:hAnsi="宋体" w:eastAsia="宋体" w:cs="宋体"/>
                <w:i w:val="0"/>
                <w:iCs w:val="0"/>
                <w:color w:val="000000"/>
                <w:kern w:val="0"/>
                <w:sz w:val="22"/>
                <w:szCs w:val="22"/>
                <w:u w:val="none"/>
                <w:lang w:val="en-US" w:eastAsia="zh-CN" w:bidi="ar"/>
              </w:rPr>
              <w:fldChar w:fldCharType="end"/>
            </w:r>
          </w:p>
        </w:tc>
        <w:tc>
          <w:tcPr>
            <w:tcW w:w="1600" w:type="dxa"/>
            <w:vAlign w:val="center"/>
          </w:tcPr>
          <w:p>
            <w:pPr>
              <w:jc w:val="center"/>
              <w:rPr>
                <w:rFonts w:hint="eastAsia" w:ascii="宋体" w:hAnsi="宋体" w:eastAsia="宋体" w:cs="宋体"/>
                <w:i w:val="0"/>
                <w:iCs w:val="0"/>
                <w:color w:val="000000"/>
                <w:kern w:val="0"/>
                <w:sz w:val="22"/>
                <w:szCs w:val="22"/>
                <w:u w:val="none"/>
                <w:lang w:val="en-US" w:eastAsia="zh-CN" w:bidi="ar"/>
              </w:rPr>
            </w:pPr>
          </w:p>
        </w:tc>
      </w:tr>
    </w:tbl>
    <w:p>
      <w:pPr>
        <w:spacing w:line="240" w:lineRule="auto"/>
        <w:ind w:firstLine="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说明：第二期培训预算55,000元，超出部分由执行单位提供</w:t>
      </w:r>
    </w:p>
    <w:p>
      <w:pPr>
        <w:spacing w:line="240" w:lineRule="auto"/>
        <w:ind w:firstLine="0"/>
        <w:outlineLvl w:val="9"/>
        <w:rPr>
          <w:rFonts w:hint="eastAsia" w:ascii="Times New Roman" w:hAnsi="Times New Roman" w:eastAsia="宋体" w:cs="Times New Roman"/>
          <w:b/>
          <w:bCs/>
          <w:sz w:val="28"/>
          <w:szCs w:val="28"/>
          <w:lang w:val="en-US" w:eastAsia="zh-CN"/>
        </w:rPr>
      </w:pPr>
    </w:p>
    <w:p>
      <w:pPr>
        <w:numPr>
          <w:ilvl w:val="0"/>
          <w:numId w:val="2"/>
        </w:numPr>
        <w:spacing w:line="440" w:lineRule="exact"/>
        <w:ind w:firstLine="564"/>
        <w:outlineLvl w:val="0"/>
        <w:rPr>
          <w:rFonts w:hint="eastAsia" w:ascii="Times New Roman" w:hAnsi="Times New Roman" w:eastAsia="宋体" w:cs="Times New Roman"/>
          <w:b/>
          <w:bCs/>
          <w:sz w:val="28"/>
          <w:szCs w:val="28"/>
          <w:lang w:val="en-US" w:eastAsia="zh-CN"/>
        </w:rPr>
      </w:pPr>
      <w:bookmarkStart w:id="125" w:name="_Toc8028"/>
      <w:r>
        <w:rPr>
          <w:rFonts w:hint="eastAsia" w:ascii="Times New Roman" w:hAnsi="Times New Roman" w:eastAsia="宋体" w:cs="Times New Roman"/>
          <w:b/>
          <w:bCs/>
          <w:sz w:val="28"/>
          <w:szCs w:val="28"/>
          <w:lang w:val="en-US" w:eastAsia="zh-CN"/>
        </w:rPr>
        <w:t>学员满意度调查问卷总体满意度统计及原件（原件见附件3）</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经对第一期及第二期公益培训调查问卷统计，其中“您对本次培训情况总体满意度”学员“非常满意”达到90%。</w:t>
      </w:r>
    </w:p>
    <w:p>
      <w:pPr>
        <w:spacing w:line="440" w:lineRule="exact"/>
        <w:ind w:firstLine="564"/>
        <w:outlineLvl w:val="0"/>
        <w:rPr>
          <w:rFonts w:ascii="Times New Roman" w:hAnsi="Times New Roman" w:eastAsia="宋体" w:cs="Times New Roman"/>
          <w:b/>
          <w:bCs/>
          <w:sz w:val="28"/>
          <w:szCs w:val="28"/>
        </w:rPr>
      </w:pPr>
      <w:r>
        <w:rPr>
          <w:rFonts w:hint="eastAsia" w:ascii="Times New Roman" w:hAnsi="Times New Roman" w:eastAsia="宋体" w:cs="Times New Roman"/>
          <w:b/>
          <w:bCs/>
          <w:sz w:val="28"/>
          <w:szCs w:val="28"/>
          <w:lang w:val="en-US" w:eastAsia="zh-CN"/>
        </w:rPr>
        <w:t>七、</w:t>
      </w:r>
      <w:r>
        <w:rPr>
          <w:rFonts w:hint="eastAsia" w:ascii="Times New Roman" w:hAnsi="Times New Roman" w:eastAsia="宋体" w:cs="Times New Roman"/>
          <w:b/>
          <w:bCs/>
          <w:sz w:val="28"/>
          <w:szCs w:val="28"/>
        </w:rPr>
        <w:t>感人与重要时刻掠影</w:t>
      </w:r>
      <w:bookmarkEnd w:id="112"/>
      <w:bookmarkEnd w:id="113"/>
      <w:bookmarkEnd w:id="114"/>
      <w:bookmarkEnd w:id="121"/>
      <w:bookmarkEnd w:id="122"/>
      <w:bookmarkEnd w:id="123"/>
      <w:bookmarkEnd w:id="124"/>
      <w:bookmarkEnd w:id="125"/>
    </w:p>
    <w:p>
      <w:pPr>
        <w:spacing w:line="440" w:lineRule="exact"/>
        <w:ind w:firstLine="560" w:firstLineChars="200"/>
        <w:rPr>
          <w:rFonts w:ascii="Times New Roman" w:hAnsi="Times New Roman" w:eastAsia="宋体" w:cs="Times New Roman"/>
          <w:sz w:val="28"/>
          <w:szCs w:val="28"/>
        </w:rPr>
      </w:pPr>
    </w:p>
    <w:p>
      <w:pPr>
        <w:spacing w:line="440" w:lineRule="exact"/>
        <w:ind w:firstLine="560" w:firstLineChars="200"/>
        <w:rPr>
          <w:rFonts w:ascii="Times New Roman" w:hAnsi="Times New Roman" w:eastAsia="宋体" w:cs="Times New Roman"/>
          <w:sz w:val="28"/>
          <w:szCs w:val="28"/>
        </w:rPr>
      </w:pP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249545" cy="3498850"/>
            <wp:effectExtent l="0" t="0" r="8255" b="635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5"/>
                    <a:stretch>
                      <a:fillRect/>
                    </a:stretch>
                  </pic:blipFill>
                  <pic:spPr>
                    <a:xfrm>
                      <a:off x="0" y="0"/>
                      <a:ext cx="5249545" cy="3498850"/>
                    </a:xfrm>
                    <a:prstGeom prst="rect">
                      <a:avLst/>
                    </a:prstGeom>
                  </pic:spPr>
                </pic:pic>
              </a:graphicData>
            </a:graphic>
          </wp:inline>
        </w:drawing>
      </w: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833110" cy="3963670"/>
            <wp:effectExtent l="0" t="0" r="8890" b="11430"/>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6"/>
                    <a:srcRect l="22487" t="42066" r="28727" b="8211"/>
                    <a:stretch>
                      <a:fillRect/>
                    </a:stretch>
                  </pic:blipFill>
                  <pic:spPr>
                    <a:xfrm>
                      <a:off x="0" y="0"/>
                      <a:ext cx="5833110" cy="3963670"/>
                    </a:xfrm>
                    <a:prstGeom prst="rect">
                      <a:avLst/>
                    </a:prstGeom>
                  </pic:spPr>
                </pic:pic>
              </a:graphicData>
            </a:graphic>
          </wp:inline>
        </w:drawing>
      </w: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138420" cy="3427095"/>
            <wp:effectExtent l="0" t="0" r="5080" b="1905"/>
            <wp:docPr id="8"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3"/>
                    <pic:cNvPicPr>
                      <a:picLocks noChangeAspect="1"/>
                    </pic:cNvPicPr>
                  </pic:nvPicPr>
                  <pic:blipFill>
                    <a:blip r:embed="rId7"/>
                    <a:stretch>
                      <a:fillRect/>
                    </a:stretch>
                  </pic:blipFill>
                  <pic:spPr>
                    <a:xfrm>
                      <a:off x="0" y="0"/>
                      <a:ext cx="5138420" cy="3427095"/>
                    </a:xfrm>
                    <a:prstGeom prst="rect">
                      <a:avLst/>
                    </a:prstGeom>
                  </pic:spPr>
                </pic:pic>
              </a:graphicData>
            </a:graphic>
          </wp:inline>
        </w:drawing>
      </w:r>
    </w:p>
    <w:p>
      <w:pPr>
        <w:spacing w:line="240" w:lineRule="auto"/>
        <w:ind w:firstLine="560" w:firstLineChars="200"/>
        <w:rPr>
          <w:rFonts w:hint="eastAsia" w:ascii="Times New Roman" w:hAnsi="Times New Roman" w:eastAsia="宋体" w:cs="Times New Roman"/>
          <w:sz w:val="28"/>
          <w:szCs w:val="28"/>
          <w:lang w:eastAsia="zh-CN"/>
        </w:rPr>
      </w:pPr>
    </w:p>
    <w:p>
      <w:pPr>
        <w:spacing w:line="240" w:lineRule="auto"/>
        <w:ind w:firstLine="560" w:firstLineChars="200"/>
        <w:jc w:val="cente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238115" cy="3492500"/>
            <wp:effectExtent l="0" t="0" r="6985" b="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8"/>
                    <a:stretch>
                      <a:fillRect/>
                    </a:stretch>
                  </pic:blipFill>
                  <pic:spPr>
                    <a:xfrm>
                      <a:off x="0" y="0"/>
                      <a:ext cx="5238115" cy="3492500"/>
                    </a:xfrm>
                    <a:prstGeom prst="rect">
                      <a:avLst/>
                    </a:prstGeom>
                  </pic:spPr>
                </pic:pic>
              </a:graphicData>
            </a:graphic>
          </wp:inline>
        </w:drawing>
      </w:r>
    </w:p>
    <w:p>
      <w:pPr>
        <w:spacing w:before="157" w:beforeLines="50" w:after="157" w:afterLines="50" w:line="240" w:lineRule="auto"/>
        <w:ind w:firstLine="480" w:firstLineChars="200"/>
        <w:jc w:val="center"/>
        <w:rPr>
          <w:rFonts w:hint="eastAsia" w:ascii="Times New Roman" w:hAnsi="Times New Roman" w:eastAsia="宋体" w:cs="Times New Roman"/>
          <w:sz w:val="24"/>
          <w:szCs w:val="24"/>
          <w:lang w:eastAsia="zh-CN"/>
        </w:rPr>
      </w:pPr>
    </w:p>
    <w:p>
      <w:pPr>
        <w:spacing w:line="240" w:lineRule="auto"/>
        <w:ind w:firstLine="560" w:firstLineChars="200"/>
        <w:jc w:val="cente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270500" cy="3587115"/>
            <wp:effectExtent l="0" t="0" r="0" b="6985"/>
            <wp:docPr id="2" name="图片 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3"/>
                    <pic:cNvPicPr>
                      <a:picLocks noChangeAspect="1"/>
                    </pic:cNvPicPr>
                  </pic:nvPicPr>
                  <pic:blipFill>
                    <a:blip r:embed="rId9"/>
                    <a:stretch>
                      <a:fillRect/>
                    </a:stretch>
                  </pic:blipFill>
                  <pic:spPr>
                    <a:xfrm>
                      <a:off x="0" y="0"/>
                      <a:ext cx="5270500" cy="3587115"/>
                    </a:xfrm>
                    <a:prstGeom prst="rect">
                      <a:avLst/>
                    </a:prstGeom>
                  </pic:spPr>
                </pic:pic>
              </a:graphicData>
            </a:graphic>
          </wp:inline>
        </w:drawing>
      </w:r>
    </w:p>
    <w:p>
      <w:pPr>
        <w:spacing w:line="240" w:lineRule="auto"/>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263515" cy="3949065"/>
            <wp:effectExtent l="0" t="0" r="6985" b="635"/>
            <wp:docPr id="1" name="图片 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4"/>
                    <pic:cNvPicPr>
                      <a:picLocks noChangeAspect="1"/>
                    </pic:cNvPicPr>
                  </pic:nvPicPr>
                  <pic:blipFill>
                    <a:blip r:embed="rId10"/>
                    <a:stretch>
                      <a:fillRect/>
                    </a:stretch>
                  </pic:blipFill>
                  <pic:spPr>
                    <a:xfrm>
                      <a:off x="0" y="0"/>
                      <a:ext cx="5263515" cy="3949065"/>
                    </a:xfrm>
                    <a:prstGeom prst="rect">
                      <a:avLst/>
                    </a:prstGeom>
                  </pic:spPr>
                </pic:pic>
              </a:graphicData>
            </a:graphic>
          </wp:inline>
        </w:drawing>
      </w:r>
    </w:p>
    <w:p>
      <w:pPr>
        <w:spacing w:line="240" w:lineRule="auto"/>
        <w:ind w:firstLine="560" w:firstLineChars="200"/>
        <w:rPr>
          <w:rFonts w:hint="eastAsia" w:ascii="Times New Roman" w:hAnsi="Times New Roman" w:eastAsia="宋体" w:cs="Times New Roman"/>
          <w:sz w:val="28"/>
          <w:szCs w:val="28"/>
          <w:lang w:eastAsia="zh-CN"/>
        </w:rPr>
      </w:pPr>
    </w:p>
    <w:p>
      <w:pPr>
        <w:spacing w:line="440" w:lineRule="exact"/>
        <w:ind w:firstLine="560" w:firstLineChars="200"/>
        <w:rPr>
          <w:rFonts w:hint="eastAsia" w:ascii="Times New Roman" w:hAnsi="Times New Roman" w:eastAsia="宋体" w:cs="Times New Roman"/>
          <w:sz w:val="28"/>
          <w:szCs w:val="28"/>
        </w:rPr>
      </w:pPr>
    </w:p>
    <w:p>
      <w:pPr>
        <w:spacing w:line="240" w:lineRule="auto"/>
        <w:ind w:firstLine="560" w:firstLineChars="200"/>
        <w:jc w:val="center"/>
        <w:rPr>
          <w:rFonts w:hint="eastAsia" w:ascii="Times New Roman" w:hAnsi="Times New Roman" w:eastAsia="宋体" w:cs="Times New Roman"/>
          <w:sz w:val="28"/>
          <w:szCs w:val="28"/>
          <w:lang w:eastAsia="zh-CN"/>
        </w:rPr>
      </w:pPr>
    </w:p>
    <w:p>
      <w:pPr>
        <w:spacing w:line="440" w:lineRule="exact"/>
        <w:ind w:firstLine="560" w:firstLineChars="200"/>
        <w:rPr>
          <w:rFonts w:hint="eastAsia" w:ascii="Times New Roman" w:hAnsi="Times New Roman" w:eastAsia="宋体" w:cs="Times New Roman"/>
          <w:sz w:val="28"/>
          <w:szCs w:val="28"/>
        </w:rPr>
      </w:pPr>
    </w:p>
    <w:p>
      <w:pPr>
        <w:spacing w:line="440" w:lineRule="exact"/>
        <w:ind w:firstLine="560" w:firstLineChars="200"/>
        <w:rPr>
          <w:rFonts w:hint="eastAsia" w:ascii="Times New Roman" w:hAnsi="Times New Roman" w:eastAsia="宋体" w:cs="Times New Roman"/>
          <w:sz w:val="28"/>
          <w:szCs w:val="28"/>
        </w:rPr>
      </w:pPr>
    </w:p>
    <w:p>
      <w:pPr>
        <w:spacing w:line="240" w:lineRule="auto"/>
        <w:ind w:firstLine="560" w:firstLineChars="200"/>
        <w:jc w:val="cente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189855" cy="3892550"/>
            <wp:effectExtent l="0" t="0" r="4445" b="6350"/>
            <wp:docPr id="3" name="图片 3" descr="f49310ea19bc9a2025997b951ce0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49310ea19bc9a2025997b951ce097e"/>
                    <pic:cNvPicPr>
                      <a:picLocks noChangeAspect="1"/>
                    </pic:cNvPicPr>
                  </pic:nvPicPr>
                  <pic:blipFill>
                    <a:blip r:embed="rId11"/>
                    <a:stretch>
                      <a:fillRect/>
                    </a:stretch>
                  </pic:blipFill>
                  <pic:spPr>
                    <a:xfrm>
                      <a:off x="0" y="0"/>
                      <a:ext cx="5189855" cy="3892550"/>
                    </a:xfrm>
                    <a:prstGeom prst="rect">
                      <a:avLst/>
                    </a:prstGeom>
                  </pic:spPr>
                </pic:pic>
              </a:graphicData>
            </a:graphic>
          </wp:inline>
        </w:drawing>
      </w:r>
    </w:p>
    <w:p>
      <w:pPr>
        <w:spacing w:line="240" w:lineRule="auto"/>
        <w:ind w:firstLine="360" w:firstLineChars="200"/>
        <w:jc w:val="center"/>
        <w:rPr>
          <w:rFonts w:hint="eastAsia" w:ascii="Times New Roman" w:hAnsi="Times New Roman" w:eastAsia="宋体" w:cs="Times New Roman"/>
          <w:sz w:val="18"/>
          <w:szCs w:val="18"/>
          <w:lang w:eastAsia="zh-CN"/>
        </w:rPr>
      </w:pPr>
    </w:p>
    <w:p>
      <w:pPr>
        <w:spacing w:line="240" w:lineRule="auto"/>
        <w:ind w:firstLine="0" w:firstLineChars="0"/>
        <w:rPr>
          <w:rFonts w:hint="eastAsia" w:ascii="Times New Roman" w:hAnsi="Times New Roman" w:eastAsia="宋体" w:cs="Times New Roman"/>
          <w:b w:val="0"/>
          <w:bCs w:val="0"/>
          <w:sz w:val="28"/>
          <w:szCs w:val="28"/>
          <w:lang w:val="en-US" w:eastAsia="zh-CN"/>
        </w:rPr>
      </w:pPr>
      <w:bookmarkStart w:id="126" w:name="_Toc16606"/>
      <w:bookmarkStart w:id="127" w:name="_Toc32652"/>
      <w:bookmarkStart w:id="128" w:name="_Toc4914"/>
      <w:bookmarkStart w:id="129" w:name="_Toc10328"/>
      <w:r>
        <w:rPr>
          <w:rFonts w:hint="default" w:ascii="Times New Roman" w:hAnsi="Times New Roman" w:eastAsia="宋体" w:cs="Times New Roman"/>
          <w:b w:val="0"/>
          <w:bCs w:val="0"/>
          <w:sz w:val="28"/>
          <w:szCs w:val="28"/>
        </w:rPr>
        <w:drawing>
          <wp:anchor distT="0" distB="0" distL="114300" distR="114300" simplePos="0" relativeHeight="251659264" behindDoc="1" locked="0" layoutInCell="1" allowOverlap="1">
            <wp:simplePos x="0" y="0"/>
            <wp:positionH relativeFrom="column">
              <wp:posOffset>1111885</wp:posOffset>
            </wp:positionH>
            <wp:positionV relativeFrom="paragraph">
              <wp:posOffset>69215</wp:posOffset>
            </wp:positionV>
            <wp:extent cx="3683000" cy="4533900"/>
            <wp:effectExtent l="0" t="0" r="0" b="0"/>
            <wp:wrapThrough wrapText="bothSides">
              <wp:wrapPolygon>
                <wp:start x="0" y="0"/>
                <wp:lineTo x="0" y="21539"/>
                <wp:lineTo x="21526" y="21539"/>
                <wp:lineTo x="21526" y="0"/>
                <wp:lineTo x="0" y="0"/>
              </wp:wrapPolygon>
            </wp:wrapThrough>
            <wp:docPr id="7" name="图片 7" descr="82070427546177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20704275461777663"/>
                    <pic:cNvPicPr>
                      <a:picLocks noChangeAspect="1"/>
                    </pic:cNvPicPr>
                  </pic:nvPicPr>
                  <pic:blipFill>
                    <a:blip r:embed="rId12"/>
                    <a:stretch>
                      <a:fillRect/>
                    </a:stretch>
                  </pic:blipFill>
                  <pic:spPr>
                    <a:xfrm>
                      <a:off x="0" y="0"/>
                      <a:ext cx="3683000" cy="4533900"/>
                    </a:xfrm>
                    <a:prstGeom prst="rect">
                      <a:avLst/>
                    </a:prstGeom>
                  </pic:spPr>
                </pic:pic>
              </a:graphicData>
            </a:graphic>
          </wp:anchor>
        </w:drawing>
      </w:r>
      <w:r>
        <w:rPr>
          <w:rFonts w:hint="default" w:ascii="Times New Roman" w:hAnsi="Times New Roman" w:eastAsia="宋体" w:cs="Times New Roman"/>
          <w:b w:val="0"/>
          <w:bCs w:val="0"/>
          <w:sz w:val="28"/>
          <w:szCs w:val="28"/>
        </w:rPr>
        <w:br w:type="page"/>
      </w:r>
      <w:bookmarkStart w:id="130" w:name="_Toc3817"/>
      <w:r>
        <w:rPr>
          <w:rFonts w:hint="default" w:ascii="Times New Roman" w:hAnsi="Times New Roman" w:eastAsia="宋体" w:cs="Times New Roman"/>
          <w:b w:val="0"/>
          <w:bCs w:val="0"/>
          <w:sz w:val="28"/>
          <w:szCs w:val="28"/>
        </w:rPr>
        <w:t>附件</w:t>
      </w:r>
      <w:r>
        <w:rPr>
          <w:rFonts w:hint="eastAsia" w:ascii="Times New Roman" w:hAnsi="Times New Roman" w:eastAsia="宋体" w:cs="Times New Roman"/>
          <w:b w:val="0"/>
          <w:bCs w:val="0"/>
          <w:sz w:val="28"/>
          <w:szCs w:val="28"/>
          <w:lang w:val="en-US" w:eastAsia="zh-CN"/>
        </w:rPr>
        <w:t>1</w:t>
      </w:r>
    </w:p>
    <w:p>
      <w:pPr>
        <w:spacing w:line="440" w:lineRule="exact"/>
        <w:jc w:val="center"/>
        <w:rPr>
          <w:rFonts w:hint="default" w:ascii="宋体" w:hAnsi="宋体" w:eastAsia="宋体" w:cs="宋体"/>
          <w:sz w:val="28"/>
          <w:szCs w:val="28"/>
          <w:lang w:val="en-US" w:eastAsia="zh-CN"/>
        </w:rPr>
      </w:pPr>
      <w:r>
        <w:rPr>
          <w:rFonts w:hint="eastAsia" w:ascii="宋体" w:hAnsi="宋体" w:eastAsia="宋体" w:cs="宋体"/>
          <w:b/>
          <w:bCs/>
          <w:sz w:val="28"/>
          <w:szCs w:val="28"/>
          <w:lang w:val="en-US" w:eastAsia="zh-CN"/>
        </w:rPr>
        <w:t>项目公益传播及媒体宣传链接</w:t>
      </w:r>
    </w:p>
    <w:p>
      <w:pPr>
        <w:jc w:val="left"/>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今日头条--https://www.toutiao.com/article/7142741592078582276/</w:t>
      </w:r>
    </w:p>
    <w:p>
      <w:pPr>
        <w:jc w:val="left"/>
        <w:rPr>
          <w:rFonts w:hint="eastAsia"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rPr>
        <w:t>腾讯新闻--https://new.qq.com/omn/20201102/20220913A049RR00?refer.html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中国教育论坛</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http://www.fslb.com.cn/article/nrnw4g.html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中国教育信息化网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https://web.ict.edu.cn/p/2022/indextest_0806/16326.html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中国教育在线主站</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https://gaokao.eol.cn/jiazhang/zhukao/202208/t20220807_2240877.shtml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中华教育网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http://www.zhonghuajiaoyuwang.cn/rich/onrvdp.html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腾讯新闻</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https://new.qq.com/omn/20201102/20220806A08UEP00?refer.html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人民日报欧洲网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http://europe.cns-photo.com/detail/33g4kzz.html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浙江新闻资讯</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http://www.zjcl168.com/a/jiankang/2022/0806/72917.html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黔西南在线</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http://qxn.cns-photo.com/html/23d8r3y.html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中国生活周报</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http://www.jyzwfw.cn/rich/00vqzb.html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食安中国</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http://www.shianzhongguo.com.cn/detail/nmwz6q.html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山东新闻网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http://www.0531news.com.cn/a/jiankang/2022/0806/71903.html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佛山信息网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http://fs.hqcxw.cn/a/jiankang/2022/0806/72531.html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摇篮网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http://www.slsz.com.cn/w/3qwgvbm.html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重庆新闻资讯http://www.cchongqing.com/a/jiankang/2022/0806/72801.html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大众财经网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http://www.dykjxxw.cn/a/20rn49.html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创头条</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http://www.touttrct.cn/news/y2qvpn.html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新闻信息网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http://www.tianxiashuma.com/detail/rw6ykd.html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中国质量信息网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http://www.zgzlxxw.cn/detail/kjwn4v.html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拉萨新闻网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http://www.lswe.com.cn/a/jiankang/2022/0806/72516.html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天津之声</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http://www.tjzso.com.cn/a/jiankang/2022/0806/72806.html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名医健康网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http://www.mingyijiankang.com.cn/file/f-zy3kv8</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北京汽车网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http://www.beijingqiche66.cn/article/brkqkm.html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中国投资观察网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http://news.cjhouse.com.cn/detail/94q29v.html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建材之家</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http://www.gdmryq.com/file/w06pdj.html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成都热线</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http://www.cdrxo.com.cn/a/jiankang/2022/0806/73743.html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中国市场网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http://www.zgjtwl.org/a/62vgn4.html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国际新闻网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http://www.xw925.com/a/jiankang/2022/0806/72764.html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环球财富网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http://cf.hqwyc.com/detail/68dwd5.html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中国动漫网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http://www.game1199.com/content/y8or2p8.html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中国智造网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http://www.zangaowang.cn/html/o0y3mv5.html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全球信息网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http://www.qqxxw.cn/article/wm6qj52.html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中国教育资讯网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http://www.guojihang.cn/show/4r693w.html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北京之声</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http://www.beijzs.com.cn/a/jiankang/2022/0806/70951.html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中国财富头条</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http://www.zhongguocaifutoutiao.cn/detail/md9684.html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热线生活网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http://www.ypxw.org.cn/n-z623zy.html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车迷网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http://chetan.gnauto.cn/file/kbqnzbq.html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中华饮食文化网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http://www.zhonghuayinshi.cn/item-wgk5vy.html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中国商业观察网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http://www.zgsygcw.cn/post/2pn8y5.html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妈咪宝贝网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http://www.mamibaobeiwang.cn/detail/yy9r4z.html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四川都市网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http://news.ibwsc.cn/a/jiankang/2022/0806/69613.html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中国创新网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http://www.zc328.net/article/article-4dqrv4o.html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中国环境网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http://www.zzslyj.net/s/qmrb98.html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荆楚荆门网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http://www.jcjm.ivoicelife.cn/article/kp34kr.html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职业网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http://www.exam001.com/items/09gd5j.html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智科技</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http://www.njenzhi.cn/detail/5wqn3rm.html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中国孕婴童网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http://www.yytw.org.cn/document/b2knw88.html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中国家居网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http://www.zgaft.cn/detail/4bq50j.html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中国教育信息网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http://www.lfjyedu.cn/n/9oqzbd.html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中穆青网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http://www.ieast.com.cn/post/v3kq02.html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中国出版传媒</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http://www.mpwkwz.cn/news/zo484p.html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中国企业报道</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http://www.zhongguoqiyebaodao.cn/post-jom48w.html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国华娱乐网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http://www.guohuayule.com.cn/detail/vzdwmw.html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天津都市网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http://www.tjdsi.com.cn/a/jiankang/2022/0806/73854.html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环球育儿网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http://news.babyyuearn.cn/detail-yjo0ow.html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上海在线</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http://www.shzxo.com.cn/a/jiankang/2022/0806/70114.html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中国财经消费报</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http://www.zhzmcg.cn/news/vbyw320.html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华夏财富网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http://caifu.hxdxc.com.cn/file/6r6yqw.html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南京新闻网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http://www.njxww.com.cn/a/jiankang/2022/0806/70032.html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大众健康报</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http://www.hzxxyl.com/a-r569pq.html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廊坊新闻网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http://lf.cns-photo.com/q/5k6rvy.html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妈咪宝贝育儿网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http://www.zgzkjy.cn/html/46qv8m.html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世界服装鞋帽网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http://www.ntqssz.cn/news/93qk2v4.html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国际时尚网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http://news.sszxdvmc.cn/article/0kypym.html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每日财经</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http://www.meiricj.com.cn/a/jiankang/2022/0806/68483.html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中讯网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http://www.zxwjyp.com/a/jiankang/2022/0806/74379.html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云影风尚</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http://yyfs.gjfsw.com.cn/doc/62dork3.html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中国站长网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http://zhanzhang.benzhan.net/file/4k3469.html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国内汽车网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http://www.gnauto.cn/file/qm0jnv4.html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珠海房产之窗</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http://www.zhuhaifangchan.cn/news/dr8oqk.html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新华交通网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http://www.xhjtw.com.cn/news/qorw9b.html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清远传媒</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http://www.qycm.cns-photo.com/detail/p43bk3.html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物联网世界</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http://world.wlsydc.cn/news/bwd902.html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中国汽车网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http://www.vvcar.net/show/m03vo6k.html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百阅街</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http://by.ivoicelife.cn/items/93z4jz.html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高校动漫网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http://gx.game1199.com/detail/bg3nv4.html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第一金融网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http://no1.hksyxh.com/w/9jyv4b.html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珠穆朗玛网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http://zmlmf.guohuayule.com.cn/article/a-rgy54z.html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齐鲁在线</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http://www.mxbhs.cn/news/2kdod4.html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精彩中国网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http://jc.guohuayule.com.cn/i/qnod66.html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中国食品招商网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http://news.minifood.com.cn/item/j0rvg49.html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北京创投新盟</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http://www.bjctxm.com/a/jiankang/2022/0806/73647.html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人民美术网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http://news.cmxyn.cn/i/nvbdb3.html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中华经济网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http://www.sannochina.cn/detail/v8yvyj.html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财经街北京</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http://www.cjjbj.com/a/jiankang/2022/0806/73760.html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TECH007资讯</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http://www.tech007.net/zixun/90769.html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机器人天空</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http://www.robottk.com.cn/post/66v0p2.html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环球自媒体</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http://www.hqwyc.com/a/jiankang/2022/0806/69671.html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中部网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http://www.zbwang.com.cn/a/jiankang/2022/0806/70347.html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娱乐在线</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http://www.lcwh.com.cn/xinwen/0wy4vwg.html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中视网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http://zsw.ddqch.cn/i/36z3yb.html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凤凰财经周刊网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http://www.fhcjzk.cn/open/08q4d2.html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中国经济新闻报</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http://www.development-cn.com.cn/show/3qzn42.html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企业时报网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http://firstcar.ivoicelife.cn/c/4d56kn.html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环球快报网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http://www.shipinzs.cn/detail/9k4nyp.html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商洛之窗</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http://sl.hksyxh.com/news/r35vqg.html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家核优居</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http://www.58xuebao.cn/items/3v60r9.html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六盘水新闻</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http://lps.guohuayule.com.cn/detail-vb6gdo.html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宝贝在线</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http://www.loadshare.cn/post-qk040z.html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全球圈娱乐</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http://www.xtzxw.cn/a-kyzwdw.html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上海迪福资讯</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http://www.shdifu.com/a/jiankang/2022/0806/72087.html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中国爱心网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http://www.zgax.org/article-d0yvmo6.html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大众商业网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http://www.dzsyw.net/a/jiankang/2022/0806/74480.html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娱乐达人</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http://www.yuledaren.cn/content/k5qoqo.html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中国农村网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http://nc.ivoicelife.cn/items/3mn6ky.html</w:t>
      </w:r>
    </w:p>
    <w:p>
      <w:pPr>
        <w:spacing w:line="240" w:lineRule="auto"/>
        <w:ind w:firstLine="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天下新闻网</w:t>
      </w:r>
      <w:r>
        <w:rPr>
          <w:rFonts w:hint="eastAsia" w:ascii="Times New Roman" w:hAnsi="Times New Roman" w:eastAsia="宋体" w:cs="Times New Roman"/>
          <w:b w:val="0"/>
          <w:bCs w:val="0"/>
          <w:sz w:val="28"/>
          <w:szCs w:val="28"/>
          <w:lang w:val="en-US" w:eastAsia="zh-CN"/>
        </w:rPr>
        <w:tab/>
      </w:r>
      <w:r>
        <w:rPr>
          <w:rFonts w:hint="eastAsia" w:ascii="Times New Roman" w:hAnsi="Times New Roman" w:eastAsia="宋体" w:cs="Times New Roman"/>
          <w:b w:val="0"/>
          <w:bCs w:val="0"/>
          <w:sz w:val="28"/>
          <w:szCs w:val="28"/>
          <w:lang w:val="en-US" w:eastAsia="zh-CN"/>
        </w:rPr>
        <w:t>http://www.txxww.cn/archive/80ywbz.html</w:t>
      </w:r>
    </w:p>
    <w:p>
      <w:pPr>
        <w:jc w:val="left"/>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中北新闻网--http://zhongbei.ivoicelife.cn/detail/q80vnw.html</w:t>
      </w:r>
    </w:p>
    <w:p>
      <w:pPr>
        <w:jc w:val="left"/>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生活新报网--http://www.wangxinbao.cn/detail/pv4y0k.html</w:t>
      </w:r>
    </w:p>
    <w:p>
      <w:pP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br w:type="page"/>
      </w:r>
    </w:p>
    <w:p>
      <w:pPr>
        <w:spacing w:line="240" w:lineRule="auto"/>
        <w:ind w:firstLine="0" w:firstLineChars="0"/>
        <w:rPr>
          <w:rFonts w:hint="eastAsia"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rPr>
        <w:t>附件</w:t>
      </w:r>
      <w:bookmarkEnd w:id="126"/>
      <w:bookmarkEnd w:id="127"/>
      <w:bookmarkEnd w:id="128"/>
      <w:bookmarkEnd w:id="129"/>
      <w:bookmarkEnd w:id="130"/>
      <w:r>
        <w:rPr>
          <w:rFonts w:hint="eastAsia" w:ascii="Times New Roman" w:hAnsi="Times New Roman" w:eastAsia="宋体" w:cs="Times New Roman"/>
          <w:b w:val="0"/>
          <w:bCs w:val="0"/>
          <w:sz w:val="28"/>
          <w:szCs w:val="28"/>
          <w:lang w:val="en-US" w:eastAsia="zh-CN"/>
        </w:rPr>
        <w:t>2</w:t>
      </w:r>
    </w:p>
    <w:p>
      <w:pPr>
        <w:spacing w:line="440" w:lineRule="exact"/>
        <w:jc w:val="center"/>
        <w:rPr>
          <w:rFonts w:hint="default" w:ascii="宋体" w:hAnsi="宋体" w:eastAsia="宋体" w:cs="宋体"/>
          <w:sz w:val="28"/>
          <w:szCs w:val="28"/>
          <w:lang w:val="en-US" w:eastAsia="zh-CN"/>
        </w:rPr>
      </w:pPr>
      <w:r>
        <w:rPr>
          <w:rFonts w:hint="eastAsia" w:ascii="宋体" w:hAnsi="宋体" w:eastAsia="宋体" w:cs="宋体"/>
          <w:b/>
          <w:bCs/>
          <w:sz w:val="28"/>
          <w:szCs w:val="28"/>
          <w:lang w:val="en-US" w:eastAsia="zh-CN"/>
        </w:rPr>
        <w:t>盲人医疗按摩能力提升公益培训考核方案</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为积极响应习近平总书记“全面建成小康社会”精神要求，进一步贯彻落实《残疾人保障法》、《盲人医疗按摩管理办法》、《中医药法》和《“十三五”加快残疾人小康进程规划纲要》，扎实推进盲人医疗按摩服务能力建设，提高盲人推拿按摩技术水平，更好地体现他们价值，为社会服务。由中国社会福利基金会指导、北京市残疾人社会保障和就业服务中心支持、北京美灵公益基金会和北京刁文鲳脊椎病中医传承服务中心主办开设了“盲人医疗按摩能力提升项目”暨“刁氏脊椎医学技能公益培训”。</w:t>
      </w:r>
    </w:p>
    <w:p>
      <w:pPr>
        <w:spacing w:line="360" w:lineRule="auto"/>
        <w:ind w:firstLine="562" w:firstLineChars="200"/>
        <w:outlineLvl w:val="9"/>
        <w:rPr>
          <w:rFonts w:hint="eastAsia" w:ascii="宋体" w:hAnsi="宋体" w:eastAsia="宋体" w:cs="宋体"/>
          <w:b/>
          <w:bCs/>
          <w:sz w:val="28"/>
          <w:szCs w:val="28"/>
        </w:rPr>
      </w:pPr>
      <w:bookmarkStart w:id="131" w:name="_Toc28258"/>
      <w:bookmarkStart w:id="132" w:name="_Toc18230"/>
      <w:bookmarkStart w:id="133" w:name="_Toc18895"/>
      <w:r>
        <w:rPr>
          <w:rFonts w:hint="eastAsia" w:ascii="宋体" w:hAnsi="宋体" w:eastAsia="宋体" w:cs="宋体"/>
          <w:b/>
          <w:bCs/>
          <w:sz w:val="28"/>
          <w:szCs w:val="28"/>
        </w:rPr>
        <w:t>一、考核方案秉承培训目的</w:t>
      </w:r>
      <w:bookmarkEnd w:id="131"/>
      <w:bookmarkEnd w:id="132"/>
      <w:bookmarkEnd w:id="133"/>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此项培训目的旨在提高目盲残疾人的推拿正脊、按摩保健理论水平和实践操作技能，提高其服务的安全性和有效性，更好地服务社会；积极探索残疾人就业的新路子，帮助更多的残疾人就业创业；考试合格并且优秀的推荐工作，切实帮助更多的残疾人者解决自立问题，并达到业精自强，甚至成为此领域的优秀人才。</w:t>
      </w:r>
    </w:p>
    <w:p>
      <w:pPr>
        <w:spacing w:line="360" w:lineRule="auto"/>
        <w:ind w:firstLine="562" w:firstLineChars="200"/>
        <w:outlineLvl w:val="9"/>
        <w:rPr>
          <w:rFonts w:hint="eastAsia" w:ascii="宋体" w:hAnsi="宋体" w:eastAsia="宋体" w:cs="宋体"/>
          <w:b/>
          <w:bCs/>
          <w:sz w:val="28"/>
          <w:szCs w:val="28"/>
        </w:rPr>
      </w:pPr>
      <w:bookmarkStart w:id="134" w:name="_Toc6736"/>
      <w:bookmarkStart w:id="135" w:name="_Toc5509"/>
      <w:bookmarkStart w:id="136" w:name="_Toc29519"/>
      <w:r>
        <w:rPr>
          <w:rFonts w:hint="eastAsia" w:ascii="宋体" w:hAnsi="宋体" w:eastAsia="宋体" w:cs="宋体"/>
          <w:b/>
          <w:bCs/>
          <w:sz w:val="28"/>
          <w:szCs w:val="28"/>
        </w:rPr>
        <w:t>二、考核方案制定原则说明</w:t>
      </w:r>
      <w:bookmarkEnd w:id="134"/>
      <w:bookmarkEnd w:id="135"/>
      <w:bookmarkEnd w:id="136"/>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根据招收参训对象的具体情况（年满18周岁，参训人员基本均为“一级盲”，具有一定的文化与医学基础），原定“笔试考核”方式改为“面试问答”为主。</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w:t>
      </w:r>
      <w:r>
        <w:rPr>
          <w:rFonts w:hint="eastAsia" w:ascii="宋体" w:hAnsi="宋体" w:eastAsia="宋体" w:cs="宋体"/>
          <w:sz w:val="28"/>
          <w:szCs w:val="28"/>
        </w:rPr>
        <w:t>此项技能培训考核虽然以实操考核为主，但是为了保证理论考试（面试）部分的公平性、公正性与严谨性，理论考试（面试）采取考生集中等候、一一面试的方式。所有考生考试开始前10分钟集中于候考区域复习等候面试考试，候考区邻近也有卫生间，非必要所有未考试考生不得离开指定区域活动（避免无意中碰到考试完成尚未及时离开的考生）；理论考试（面试）完成的考生，立即引导叮嘱其尽快离开考场区域、禁止再进入集中候考区，避免考题的可能泄露。</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实操考核根据培训技能的主要内容，于操作间进行；根据刁氏脊椎医学技能的主要技能内容，分为多个步骤内容、每个内容2～3学员同时进行考核。</w:t>
      </w:r>
    </w:p>
    <w:p>
      <w:pPr>
        <w:spacing w:line="360" w:lineRule="auto"/>
        <w:ind w:firstLine="562" w:firstLineChars="200"/>
        <w:outlineLvl w:val="9"/>
        <w:rPr>
          <w:rFonts w:hint="eastAsia" w:ascii="宋体" w:hAnsi="宋体" w:eastAsia="宋体" w:cs="宋体"/>
          <w:b/>
          <w:bCs/>
          <w:sz w:val="28"/>
          <w:szCs w:val="28"/>
        </w:rPr>
      </w:pPr>
      <w:bookmarkStart w:id="137" w:name="_Toc29670"/>
      <w:bookmarkStart w:id="138" w:name="_Toc22361"/>
      <w:bookmarkStart w:id="139" w:name="_Toc24431"/>
      <w:r>
        <w:rPr>
          <w:rFonts w:hint="eastAsia" w:ascii="宋体" w:hAnsi="宋体" w:eastAsia="宋体" w:cs="宋体"/>
          <w:b/>
          <w:bCs/>
          <w:sz w:val="28"/>
          <w:szCs w:val="28"/>
        </w:rPr>
        <w:t>三、考核内容</w:t>
      </w:r>
      <w:bookmarkEnd w:id="137"/>
      <w:bookmarkEnd w:id="138"/>
      <w:bookmarkEnd w:id="139"/>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理论考试（面试）部分，考核时间40～60分钟（考虑到学员语速的不同）。</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（1）刁氏脊椎医学的特色理论与技能2～3项</w:t>
      </w:r>
      <w:r>
        <w:rPr>
          <w:rFonts w:hint="eastAsia" w:ascii="宋体" w:hAnsi="宋体" w:eastAsia="宋体" w:cs="宋体"/>
          <w:b w:val="0"/>
          <w:bCs w:val="0"/>
          <w:sz w:val="28"/>
          <w:szCs w:val="28"/>
        </w:rPr>
        <w:t>（重点项）</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（2）中医正脊的历史溯源2～3个重要的历史朝代、人物或古籍；</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（3）“论证归椎”的要点</w:t>
      </w:r>
      <w:r>
        <w:rPr>
          <w:rFonts w:hint="eastAsia" w:ascii="宋体" w:hAnsi="宋体" w:eastAsia="宋体" w:cs="宋体"/>
          <w:b w:val="0"/>
          <w:bCs w:val="0"/>
          <w:sz w:val="28"/>
          <w:szCs w:val="28"/>
        </w:rPr>
        <w:t>（重点项）</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（4）刁氏推拿八法的要点</w:t>
      </w:r>
      <w:r>
        <w:rPr>
          <w:rFonts w:hint="eastAsia" w:ascii="宋体" w:hAnsi="宋体" w:eastAsia="宋体" w:cs="宋体"/>
          <w:b w:val="0"/>
          <w:bCs w:val="0"/>
          <w:sz w:val="28"/>
          <w:szCs w:val="28"/>
        </w:rPr>
        <w:t>（重点项）</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（5）刁氏正脊的禁忌症</w:t>
      </w:r>
      <w:r>
        <w:rPr>
          <w:rFonts w:hint="eastAsia" w:ascii="宋体" w:hAnsi="宋体" w:eastAsia="宋体" w:cs="宋体"/>
          <w:b w:val="0"/>
          <w:bCs w:val="0"/>
          <w:sz w:val="28"/>
          <w:szCs w:val="28"/>
        </w:rPr>
        <w:t>（重点项）</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（6）自述附加题：你对中医推拿整脊的个人认识。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w:t>
      </w:r>
      <w:r>
        <w:rPr>
          <w:rFonts w:hint="eastAsia" w:ascii="宋体" w:hAnsi="宋体" w:eastAsia="宋体" w:cs="宋体"/>
          <w:sz w:val="28"/>
          <w:szCs w:val="28"/>
        </w:rPr>
        <w:t>实操考核部分，考核时间1～1.5小时。（培训的重点、严格考核）</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（1）刁氏推拿规范步骤</w:t>
      </w:r>
      <w:r>
        <w:rPr>
          <w:rFonts w:hint="eastAsia" w:ascii="宋体" w:hAnsi="宋体" w:eastAsia="宋体" w:cs="宋体"/>
          <w:b w:val="0"/>
          <w:bCs w:val="0"/>
          <w:sz w:val="28"/>
          <w:szCs w:val="28"/>
        </w:rPr>
        <w:t>（重点项）</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（2）刁氏八法基本手法</w:t>
      </w:r>
      <w:r>
        <w:rPr>
          <w:rFonts w:hint="eastAsia" w:ascii="宋体" w:hAnsi="宋体" w:eastAsia="宋体" w:cs="宋体"/>
          <w:b w:val="0"/>
          <w:bCs w:val="0"/>
          <w:sz w:val="28"/>
          <w:szCs w:val="28"/>
        </w:rPr>
        <w:t>（重点项）</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（3）刁氏正脊胸椎正脊操作</w:t>
      </w:r>
      <w:r>
        <w:rPr>
          <w:rFonts w:hint="eastAsia" w:ascii="宋体" w:hAnsi="宋体" w:eastAsia="宋体" w:cs="宋体"/>
          <w:b w:val="0"/>
          <w:bCs w:val="0"/>
          <w:sz w:val="28"/>
          <w:szCs w:val="28"/>
        </w:rPr>
        <w:t>（重点项）</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（4）实景考核正脊注意事项和禁忌症</w:t>
      </w:r>
      <w:r>
        <w:rPr>
          <w:rFonts w:hint="eastAsia" w:ascii="宋体" w:hAnsi="宋体" w:eastAsia="宋体" w:cs="宋体"/>
          <w:b w:val="0"/>
          <w:bCs w:val="0"/>
          <w:sz w:val="28"/>
          <w:szCs w:val="28"/>
        </w:rPr>
        <w:t>（重点项）</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（5）刁氏脊椎保健操主要动作及要点演练。</w:t>
      </w:r>
    </w:p>
    <w:p>
      <w:pPr>
        <w:spacing w:line="360" w:lineRule="auto"/>
        <w:ind w:firstLine="562" w:firstLineChars="200"/>
        <w:outlineLvl w:val="9"/>
        <w:rPr>
          <w:rFonts w:hint="eastAsia" w:ascii="宋体" w:hAnsi="宋体" w:eastAsia="宋体" w:cs="宋体"/>
          <w:b/>
          <w:bCs/>
          <w:sz w:val="28"/>
          <w:szCs w:val="28"/>
        </w:rPr>
      </w:pPr>
      <w:bookmarkStart w:id="140" w:name="_Toc8714"/>
      <w:bookmarkStart w:id="141" w:name="_Toc10712"/>
      <w:bookmarkStart w:id="142" w:name="_Toc574"/>
      <w:r>
        <w:rPr>
          <w:rFonts w:hint="eastAsia" w:ascii="宋体" w:hAnsi="宋体" w:eastAsia="宋体" w:cs="宋体"/>
          <w:b/>
          <w:bCs/>
          <w:sz w:val="28"/>
          <w:szCs w:val="28"/>
        </w:rPr>
        <w:t>四、评分与评级规则</w:t>
      </w:r>
      <w:bookmarkEnd w:id="140"/>
      <w:bookmarkEnd w:id="141"/>
      <w:bookmarkEnd w:id="142"/>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考核为100分总分，理论部分考试50分和实操部分50分，每个单项10分；</w:t>
      </w:r>
    </w:p>
    <w:p>
      <w:pPr>
        <w:spacing w:line="360" w:lineRule="auto"/>
        <w:ind w:firstLine="560" w:firstLineChars="200"/>
        <w:rPr>
          <w:rFonts w:ascii="Times New Roman" w:hAnsi="Times New Roman" w:eastAsia="宋体" w:cs="Times New Roman"/>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w:t>
      </w:r>
      <w:r>
        <w:rPr>
          <w:rFonts w:hint="eastAsia" w:ascii="宋体" w:hAnsi="宋体" w:eastAsia="宋体" w:cs="宋体"/>
          <w:sz w:val="28"/>
          <w:szCs w:val="28"/>
        </w:rPr>
        <w:t>评级分为不合格、合格、优秀三级。理论和实操部分均采取单项否决制，只要有标注为</w:t>
      </w:r>
      <w:r>
        <w:rPr>
          <w:rFonts w:hint="eastAsia" w:ascii="宋体" w:hAnsi="宋体" w:eastAsia="宋体" w:cs="宋体"/>
          <w:b w:val="0"/>
          <w:bCs w:val="0"/>
          <w:sz w:val="28"/>
          <w:szCs w:val="28"/>
        </w:rPr>
        <w:t>“重点项”</w:t>
      </w:r>
      <w:r>
        <w:rPr>
          <w:rFonts w:hint="eastAsia" w:ascii="宋体" w:hAnsi="宋体" w:eastAsia="宋体" w:cs="宋体"/>
          <w:sz w:val="28"/>
          <w:szCs w:val="28"/>
        </w:rPr>
        <w:t>1个单项考核不通过，考核即为“不合格”；所有</w:t>
      </w:r>
      <w:r>
        <w:rPr>
          <w:rFonts w:hint="eastAsia" w:ascii="宋体" w:hAnsi="宋体" w:eastAsia="宋体" w:cs="宋体"/>
          <w:b w:val="0"/>
          <w:bCs w:val="0"/>
          <w:sz w:val="28"/>
          <w:szCs w:val="28"/>
        </w:rPr>
        <w:t>“重点项”</w:t>
      </w:r>
      <w:r>
        <w:rPr>
          <w:rFonts w:hint="eastAsia" w:ascii="宋体" w:hAnsi="宋体" w:eastAsia="宋体" w:cs="宋体"/>
          <w:sz w:val="28"/>
          <w:szCs w:val="28"/>
        </w:rPr>
        <w:t>考核通过后，总分高于85分（包含85分）者为“优秀”；低于为“合格”。</w:t>
      </w:r>
    </w:p>
    <w:sectPr>
      <w:footerReference r:id="rId3" w:type="default"/>
      <w:pgSz w:w="11906" w:h="16838"/>
      <w:pgMar w:top="850" w:right="1417" w:bottom="850"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汉仪铸字阿拉丁W">
    <w:panose1 w:val="00020600040101010101"/>
    <w:charset w:val="86"/>
    <w:family w:val="auto"/>
    <w:pitch w:val="default"/>
    <w:sig w:usb0="8000003F" w:usb1="1AC17CFA" w:usb2="00000016" w:usb3="00000000" w:csb0="0004009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F16C92"/>
    <w:multiLevelType w:val="singleLevel"/>
    <w:tmpl w:val="2CF16C92"/>
    <w:lvl w:ilvl="0" w:tentative="0">
      <w:start w:val="2"/>
      <w:numFmt w:val="chineseCounting"/>
      <w:suff w:val="nothing"/>
      <w:lvlText w:val="（%1）"/>
      <w:lvlJc w:val="left"/>
      <w:rPr>
        <w:rFonts w:hint="eastAsia"/>
      </w:rPr>
    </w:lvl>
  </w:abstractNum>
  <w:abstractNum w:abstractNumId="1">
    <w:nsid w:val="416F327B"/>
    <w:multiLevelType w:val="singleLevel"/>
    <w:tmpl w:val="416F327B"/>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hOTczZGM1M2VkZDM0ODdlYmMyMTEwMDYwOTQxNDYifQ=="/>
  </w:docVars>
  <w:rsids>
    <w:rsidRoot w:val="00867377"/>
    <w:rsid w:val="00031E66"/>
    <w:rsid w:val="00170134"/>
    <w:rsid w:val="00274EFC"/>
    <w:rsid w:val="00296691"/>
    <w:rsid w:val="00303167"/>
    <w:rsid w:val="003D441C"/>
    <w:rsid w:val="004B05F1"/>
    <w:rsid w:val="00505148"/>
    <w:rsid w:val="005B2D93"/>
    <w:rsid w:val="00625695"/>
    <w:rsid w:val="0067757B"/>
    <w:rsid w:val="00803528"/>
    <w:rsid w:val="0083607A"/>
    <w:rsid w:val="00867377"/>
    <w:rsid w:val="008D3CC6"/>
    <w:rsid w:val="00936288"/>
    <w:rsid w:val="009A5AE2"/>
    <w:rsid w:val="00A921C7"/>
    <w:rsid w:val="00B127B2"/>
    <w:rsid w:val="00B20BEB"/>
    <w:rsid w:val="00B7039E"/>
    <w:rsid w:val="00BE72EC"/>
    <w:rsid w:val="00C21FFD"/>
    <w:rsid w:val="00CC41B6"/>
    <w:rsid w:val="00CD019D"/>
    <w:rsid w:val="0AE47501"/>
    <w:rsid w:val="2236387E"/>
    <w:rsid w:val="22D239FE"/>
    <w:rsid w:val="37D3300A"/>
    <w:rsid w:val="39755003"/>
    <w:rsid w:val="397A29E0"/>
    <w:rsid w:val="3AEA00AB"/>
    <w:rsid w:val="4F3F4F44"/>
    <w:rsid w:val="532963FD"/>
    <w:rsid w:val="5B556890"/>
    <w:rsid w:val="5B857493"/>
    <w:rsid w:val="6CDA6795"/>
    <w:rsid w:val="6F4256F6"/>
    <w:rsid w:val="76B05736"/>
    <w:rsid w:val="7E716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7"/>
    <w:unhideWhenUsed/>
    <w:qFormat/>
    <w:uiPriority w:val="99"/>
    <w:pPr>
      <w:tabs>
        <w:tab w:val="center" w:pos="4153"/>
        <w:tab w:val="right" w:pos="8306"/>
      </w:tabs>
      <w:snapToGrid w:val="0"/>
      <w:jc w:val="left"/>
    </w:pPr>
    <w:rPr>
      <w:sz w:val="18"/>
      <w:szCs w:val="18"/>
    </w:rPr>
  </w:style>
  <w:style w:type="paragraph" w:styleId="4">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semiHidden/>
    <w:unhideWhenUsed/>
    <w:qFormat/>
    <w:uiPriority w:val="39"/>
  </w:style>
  <w:style w:type="paragraph" w:styleId="6">
    <w:name w:val="Subtitle"/>
    <w:basedOn w:val="1"/>
    <w:next w:val="1"/>
    <w:link w:val="14"/>
    <w:qFormat/>
    <w:uiPriority w:val="11"/>
    <w:pPr>
      <w:spacing w:before="240" w:after="60" w:line="312" w:lineRule="auto"/>
      <w:jc w:val="center"/>
      <w:outlineLvl w:val="1"/>
    </w:pPr>
    <w:rPr>
      <w:b/>
      <w:bCs/>
      <w:kern w:val="28"/>
      <w:sz w:val="32"/>
      <w:szCs w:val="32"/>
    </w:rPr>
  </w:style>
  <w:style w:type="paragraph" w:styleId="7">
    <w:name w:val="toc 2"/>
    <w:basedOn w:val="1"/>
    <w:next w:val="1"/>
    <w:semiHidden/>
    <w:unhideWhenUsed/>
    <w:qFormat/>
    <w:uiPriority w:val="39"/>
    <w:pPr>
      <w:ind w:left="420" w:leftChars="200"/>
    </w:pPr>
  </w:style>
  <w:style w:type="paragraph" w:styleId="8">
    <w:name w:val="Title"/>
    <w:basedOn w:val="1"/>
    <w:next w:val="1"/>
    <w:link w:val="15"/>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Emphasis"/>
    <w:basedOn w:val="11"/>
    <w:qFormat/>
    <w:uiPriority w:val="20"/>
    <w:rPr>
      <w:i/>
      <w:iCs/>
    </w:rPr>
  </w:style>
  <w:style w:type="character" w:customStyle="1" w:styleId="13">
    <w:name w:val="标题 1 字符"/>
    <w:basedOn w:val="11"/>
    <w:link w:val="2"/>
    <w:qFormat/>
    <w:uiPriority w:val="9"/>
    <w:rPr>
      <w:b/>
      <w:bCs/>
      <w:kern w:val="44"/>
      <w:sz w:val="44"/>
      <w:szCs w:val="44"/>
    </w:rPr>
  </w:style>
  <w:style w:type="character" w:customStyle="1" w:styleId="14">
    <w:name w:val="副标题 字符"/>
    <w:basedOn w:val="11"/>
    <w:link w:val="6"/>
    <w:qFormat/>
    <w:uiPriority w:val="11"/>
    <w:rPr>
      <w:b/>
      <w:bCs/>
      <w:kern w:val="28"/>
      <w:sz w:val="32"/>
      <w:szCs w:val="32"/>
    </w:rPr>
  </w:style>
  <w:style w:type="character" w:customStyle="1" w:styleId="15">
    <w:name w:val="标题 字符"/>
    <w:basedOn w:val="11"/>
    <w:link w:val="8"/>
    <w:qFormat/>
    <w:uiPriority w:val="10"/>
    <w:rPr>
      <w:rFonts w:asciiTheme="majorHAnsi" w:hAnsiTheme="majorHAnsi" w:eastAsiaTheme="majorEastAsia" w:cstheme="majorBidi"/>
      <w:b/>
      <w:bCs/>
      <w:sz w:val="32"/>
      <w:szCs w:val="32"/>
    </w:rPr>
  </w:style>
  <w:style w:type="character" w:customStyle="1" w:styleId="16">
    <w:name w:val="页眉 字符"/>
    <w:basedOn w:val="11"/>
    <w:link w:val="4"/>
    <w:qFormat/>
    <w:uiPriority w:val="99"/>
    <w:rPr>
      <w:sz w:val="18"/>
      <w:szCs w:val="18"/>
    </w:rPr>
  </w:style>
  <w:style w:type="character" w:customStyle="1" w:styleId="17">
    <w:name w:val="页脚 字符"/>
    <w:basedOn w:val="11"/>
    <w:link w:val="3"/>
    <w:qFormat/>
    <w:uiPriority w:val="99"/>
    <w:rPr>
      <w:sz w:val="18"/>
      <w:szCs w:val="18"/>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6525</Words>
  <Characters>12398</Characters>
  <Lines>43</Lines>
  <Paragraphs>12</Paragraphs>
  <TotalTime>31</TotalTime>
  <ScaleCrop>false</ScaleCrop>
  <LinksUpToDate>false</LinksUpToDate>
  <CharactersWithSpaces>12503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2022-09-24T07:16:00Z</dcterms:created>
  <dc:creator>Administrator</dc:creator>
  <cp:lastModifiedBy>jenny</cp:lastModifiedBy>
  <cp:lastPrinted>2022-10-08T06:38:06Z</cp:lastPrinted>
  <dcterms:modified xsi:type="dcterms:W3CDTF">2022-10-08T06:52:25Z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7E5EF91733A044E98578EE6161F9D816</vt:lpwstr>
  </property>
</Properties>
</file>