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49C0" w14:textId="77777777" w:rsidR="00777CEC" w:rsidRDefault="00777CEC">
      <w:pPr>
        <w:spacing w:line="64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</w:p>
    <w:p w14:paraId="052D0A27" w14:textId="149EEDDF" w:rsidR="00777CEC" w:rsidRDefault="004215A3">
      <w:pPr>
        <w:spacing w:line="64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低碳</w:t>
      </w:r>
      <w:r w:rsidRPr="004215A3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驿站首期项目开展情况</w:t>
      </w:r>
      <w:r w:rsidR="00000000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总结</w:t>
      </w:r>
    </w:p>
    <w:p w14:paraId="2BEB2D7F" w14:textId="77777777" w:rsidR="00777CEC" w:rsidRDefault="00777CEC">
      <w:pPr>
        <w:spacing w:line="64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</w:p>
    <w:p w14:paraId="783D24DE" w14:textId="2046CA2F" w:rsidR="00777CEC" w:rsidRPr="00D436F4" w:rsidRDefault="0000000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为深入学习宣传贯彻习近平生态文明思想，引领广大青少年踊跃投身国家</w:t>
      </w:r>
      <w:proofErr w:type="gramStart"/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碳达峰碳</w:t>
      </w:r>
      <w:proofErr w:type="gramEnd"/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中和重大战略实施，大力倡导简约适度、绿色低碳、文明健康生活方式，</w:t>
      </w:r>
      <w:r w:rsidRPr="00D436F4">
        <w:rPr>
          <w:rFonts w:ascii="仿宋" w:eastAsia="仿宋" w:hAnsi="仿宋" w:cs="方正仿宋_GBK" w:hint="eastAsia"/>
          <w:sz w:val="32"/>
          <w:szCs w:val="32"/>
        </w:rPr>
        <w:t>今年</w:t>
      </w:r>
      <w:r w:rsidRPr="00D436F4">
        <w:rPr>
          <w:rFonts w:ascii="仿宋" w:eastAsia="仿宋" w:hAnsi="仿宋" w:cs="Times New Roman" w:hint="eastAsia"/>
          <w:sz w:val="32"/>
          <w:szCs w:val="32"/>
        </w:rPr>
        <w:t>6月13</w:t>
      </w:r>
      <w:r w:rsidRPr="00D436F4">
        <w:rPr>
          <w:rFonts w:ascii="仿宋" w:eastAsia="仿宋" w:hAnsi="仿宋" w:cs="方正仿宋_GBK" w:hint="eastAsia"/>
          <w:sz w:val="32"/>
          <w:szCs w:val="32"/>
        </w:rPr>
        <w:t>至</w:t>
      </w:r>
      <w:r w:rsidRPr="00D436F4">
        <w:rPr>
          <w:rFonts w:ascii="仿宋" w:eastAsia="仿宋" w:hAnsi="仿宋" w:cs="Times New Roman" w:hint="eastAsia"/>
          <w:sz w:val="32"/>
          <w:szCs w:val="32"/>
        </w:rPr>
        <w:t>19</w:t>
      </w:r>
      <w:r w:rsidRPr="00D436F4">
        <w:rPr>
          <w:rFonts w:ascii="仿宋" w:eastAsia="仿宋" w:hAnsi="仿宋" w:cs="方正仿宋_GBK" w:hint="eastAsia"/>
          <w:sz w:val="32"/>
          <w:szCs w:val="32"/>
        </w:rPr>
        <w:t>日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全国节能宣传周期间，</w:t>
      </w:r>
      <w:r w:rsidR="00947874"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由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共青团中央社会联络部</w:t>
      </w:r>
      <w:r w:rsidR="00947874"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与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中国光华科技基金会</w:t>
      </w:r>
      <w:r w:rsidR="00947874"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共同主办、</w:t>
      </w:r>
      <w:r w:rsidR="00D436F4"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北京美灵公益基金会</w:t>
      </w:r>
      <w:r w:rsidR="00947874"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支持开展低碳驿站试点，并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面向</w:t>
      </w:r>
      <w:r w:rsidR="00947874"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全国1</w:t>
      </w:r>
      <w:r w:rsidR="00947874" w:rsidRPr="00D436F4">
        <w:rPr>
          <w:rFonts w:ascii="仿宋" w:eastAsia="仿宋" w:hAnsi="仿宋" w:cs="方正仿宋_GBK"/>
          <w:sz w:val="32"/>
          <w:szCs w:val="32"/>
          <w14:ligatures w14:val="standardContextual"/>
        </w:rPr>
        <w:t>00</w:t>
      </w:r>
      <w:r w:rsidR="00947874"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所试点高校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开展“美丽中国·青春行动”校园绿色低碳周活动，并在活动结束后开展效果问卷调研。</w:t>
      </w:r>
      <w:r w:rsidRPr="00D436F4">
        <w:rPr>
          <w:rFonts w:ascii="仿宋" w:eastAsia="仿宋" w:hAnsi="仿宋" w:cs="方正仿宋_GBK" w:hint="eastAsia"/>
          <w:sz w:val="32"/>
          <w:szCs w:val="32"/>
        </w:rPr>
        <w:t>现将有关情况报告如下。</w:t>
      </w:r>
    </w:p>
    <w:p w14:paraId="5CBC60A4" w14:textId="77777777" w:rsidR="00777CEC" w:rsidRPr="00D436F4" w:rsidRDefault="0000000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  <w14:ligatures w14:val="standardContextual"/>
        </w:rPr>
      </w:pPr>
      <w:r w:rsidRPr="00D436F4">
        <w:rPr>
          <w:rFonts w:ascii="仿宋" w:eastAsia="仿宋" w:hAnsi="仿宋" w:cs="方正黑体_GBK" w:hint="eastAsia"/>
          <w:sz w:val="32"/>
          <w:szCs w:val="32"/>
        </w:rPr>
        <w:t>一、活动开展情况</w:t>
      </w:r>
    </w:p>
    <w:p w14:paraId="41D4677E" w14:textId="77777777" w:rsidR="00777CEC" w:rsidRPr="00D436F4" w:rsidRDefault="00000000">
      <w:pPr>
        <w:spacing w:line="560" w:lineRule="exact"/>
        <w:ind w:firstLineChars="200" w:firstLine="640"/>
        <w:rPr>
          <w:rFonts w:ascii="仿宋" w:eastAsia="仿宋" w:hAnsi="仿宋" w:cs="方正楷体_GBK"/>
          <w:color w:val="000000"/>
          <w:kern w:val="0"/>
          <w:sz w:val="32"/>
          <w:szCs w:val="32"/>
          <w:lang w:bidi="ar"/>
        </w:rPr>
      </w:pP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自</w:t>
      </w:r>
      <w:r w:rsidRPr="00D436F4">
        <w:rPr>
          <w:rFonts w:ascii="仿宋" w:eastAsia="仿宋" w:hAnsi="仿宋" w:cs="Times New Roman" w:hint="eastAsia"/>
          <w:sz w:val="32"/>
          <w:szCs w:val="32"/>
        </w:rPr>
        <w:t>1991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年以来，全国节能宣传周活动已连续举办</w:t>
      </w:r>
      <w:r w:rsidRPr="00D436F4">
        <w:rPr>
          <w:rFonts w:ascii="仿宋" w:eastAsia="仿宋" w:hAnsi="仿宋" w:cs="Times New Roman" w:hint="eastAsia"/>
          <w:sz w:val="32"/>
          <w:szCs w:val="32"/>
        </w:rPr>
        <w:t>31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届，对传播节能理念、提高节能意识、营造节能氛围、推动节能实践发挥了重要作用。本次校园绿色低碳周活动紧扣今年全国节能宣传周“绿色低碳 节能先行”主题，通过构建“社联部+基金会+互联网工具+高校”的学校</w:t>
      </w:r>
      <w:proofErr w:type="gramStart"/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化</w:t>
      </w:r>
      <w:r w:rsidRPr="00D436F4">
        <w:rPr>
          <w:rFonts w:ascii="仿宋" w:eastAsia="仿宋" w:hAnsi="仿宋" w:cs="方正仿宋_GBK" w:hint="eastAsia"/>
          <w:sz w:val="32"/>
          <w:szCs w:val="32"/>
        </w:rPr>
        <w:t>活动</w:t>
      </w:r>
      <w:proofErr w:type="gramEnd"/>
      <w:r w:rsidRPr="00D436F4">
        <w:rPr>
          <w:rFonts w:ascii="仿宋" w:eastAsia="仿宋" w:hAnsi="仿宋" w:cs="方正仿宋_GBK" w:hint="eastAsia"/>
          <w:sz w:val="32"/>
          <w:szCs w:val="32"/>
        </w:rPr>
        <w:t>模式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，在全国层面率先打造面向高校领域绿色低碳宣传教育实践载体。</w:t>
      </w:r>
    </w:p>
    <w:p w14:paraId="0C93268A" w14:textId="77777777" w:rsidR="00777CEC" w:rsidRPr="00D436F4" w:rsidRDefault="0000000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  <w14:ligatures w14:val="standardContextual"/>
        </w:rPr>
      </w:pPr>
      <w:r w:rsidRPr="00D436F4">
        <w:rPr>
          <w:rFonts w:ascii="仿宋" w:eastAsia="仿宋" w:hAnsi="仿宋" w:cs="方正楷体_GBK" w:hint="eastAsia"/>
          <w:color w:val="000000"/>
          <w:kern w:val="0"/>
          <w:sz w:val="32"/>
          <w:szCs w:val="32"/>
          <w:lang w:bidi="ar"/>
        </w:rPr>
        <w:t>（一）聚焦绿色减碳，高校学生踊跃参与</w:t>
      </w:r>
    </w:p>
    <w:p w14:paraId="043A46D7" w14:textId="77777777" w:rsidR="00777CEC" w:rsidRPr="00D436F4" w:rsidRDefault="0000000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  <w14:ligatures w14:val="standardContextual"/>
        </w:rPr>
      </w:pP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本次校园绿色低碳周活动在各省级团委大力支持下，共动员</w:t>
      </w:r>
      <w:r w:rsidRPr="00D436F4">
        <w:rPr>
          <w:rFonts w:ascii="仿宋" w:eastAsia="仿宋" w:hAnsi="仿宋" w:cs="Times New Roman" w:hint="eastAsia"/>
          <w:sz w:val="32"/>
          <w:szCs w:val="32"/>
        </w:rPr>
        <w:t>82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所试点高校约</w:t>
      </w:r>
      <w:r w:rsidRPr="00D436F4">
        <w:rPr>
          <w:rFonts w:ascii="仿宋" w:eastAsia="仿宋" w:hAnsi="仿宋" w:cs="Times New Roman" w:hint="eastAsia"/>
          <w:sz w:val="32"/>
          <w:szCs w:val="32"/>
        </w:rPr>
        <w:t>14.4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万学生参与。活动期间，各高校学生基于“低碳驿站”小程序平台，积极参与光盘打卡、旧衣回收、数码回收等</w:t>
      </w:r>
      <w:proofErr w:type="gramStart"/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绿色减碳活动</w:t>
      </w:r>
      <w:proofErr w:type="gramEnd"/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。共计开展“光盘打卡”超</w:t>
      </w:r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20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万次、回收旧衣</w:t>
      </w:r>
      <w:r w:rsidRPr="00D436F4">
        <w:rPr>
          <w:rFonts w:ascii="仿宋" w:eastAsia="仿宋" w:hAnsi="仿宋" w:cs="Times New Roman"/>
          <w:sz w:val="32"/>
          <w:szCs w:val="32"/>
          <w14:ligatures w14:val="standardContextual"/>
        </w:rPr>
        <w:t>3210.92kg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、完成数码回收</w:t>
      </w:r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18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次，折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lastRenderedPageBreak/>
        <w:t>合节粮约</w:t>
      </w:r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7.6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吨，实现</w:t>
      </w:r>
      <w:proofErr w:type="gramStart"/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碳减排约</w:t>
      </w:r>
      <w:proofErr w:type="gramEnd"/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4.6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吨二氧化碳当量。</w:t>
      </w:r>
    </w:p>
    <w:p w14:paraId="4ABC5D41" w14:textId="77777777" w:rsidR="00777CEC" w:rsidRPr="00D436F4" w:rsidRDefault="0000000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  <w14:ligatures w14:val="standardContextual"/>
        </w:rPr>
      </w:pP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据统计，此次活动日均参与人数达</w:t>
      </w:r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3.6万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人，单日最高参与人数达</w:t>
      </w:r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4.7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万人；每名用户日均使用“低碳驿站”小程序</w:t>
      </w:r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2.1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次，最高</w:t>
      </w:r>
      <w:r w:rsidRPr="00D436F4">
        <w:rPr>
          <w:rFonts w:ascii="仿宋" w:eastAsia="仿宋" w:hAnsi="仿宋" w:cs="方正仿宋_GBK" w:hint="eastAsia"/>
          <w:sz w:val="32"/>
          <w:szCs w:val="32"/>
        </w:rPr>
        <w:t>值达</w:t>
      </w:r>
      <w:r w:rsidRPr="00D436F4">
        <w:rPr>
          <w:rFonts w:ascii="仿宋" w:eastAsia="仿宋" w:hAnsi="仿宋" w:cs="Times New Roman"/>
          <w:sz w:val="32"/>
          <w:szCs w:val="32"/>
        </w:rPr>
        <w:t>4.4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次；</w:t>
      </w:r>
      <w:r w:rsidRPr="00D436F4">
        <w:rPr>
          <w:rFonts w:ascii="仿宋" w:eastAsia="仿宋" w:hAnsi="仿宋" w:cs="Times New Roman"/>
          <w:sz w:val="32"/>
          <w:szCs w:val="32"/>
        </w:rPr>
        <w:t>用户访问小程序日均停留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近</w:t>
      </w:r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140</w:t>
      </w:r>
      <w:r w:rsidRPr="00D436F4">
        <w:rPr>
          <w:rFonts w:ascii="仿宋" w:eastAsia="仿宋" w:hAnsi="仿宋" w:cs="Times New Roman"/>
          <w:sz w:val="32"/>
          <w:szCs w:val="32"/>
        </w:rPr>
        <w:t>秒</w:t>
      </w:r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，</w:t>
      </w:r>
      <w:r w:rsidRPr="00D436F4">
        <w:rPr>
          <w:rFonts w:ascii="仿宋" w:eastAsia="仿宋" w:hAnsi="仿宋" w:cs="Times New Roman"/>
          <w:sz w:val="32"/>
          <w:szCs w:val="32"/>
        </w:rPr>
        <w:t>最长达</w:t>
      </w:r>
      <w:r w:rsidRPr="00D436F4">
        <w:rPr>
          <w:rFonts w:ascii="仿宋" w:eastAsia="仿宋" w:hAnsi="仿宋" w:cs="Times New Roman" w:hint="eastAsia"/>
          <w:sz w:val="32"/>
          <w:szCs w:val="32"/>
        </w:rPr>
        <w:t>330</w:t>
      </w:r>
      <w:r w:rsidRPr="00D436F4">
        <w:rPr>
          <w:rFonts w:ascii="仿宋" w:eastAsia="仿宋" w:hAnsi="仿宋" w:cs="Times New Roman"/>
          <w:sz w:val="32"/>
          <w:szCs w:val="32"/>
        </w:rPr>
        <w:t>秒</w:t>
      </w:r>
      <w:r w:rsidRPr="00D436F4">
        <w:rPr>
          <w:rFonts w:ascii="仿宋" w:eastAsia="仿宋" w:hAnsi="仿宋" w:cs="Times New Roman" w:hint="eastAsia"/>
          <w:sz w:val="32"/>
          <w:szCs w:val="32"/>
        </w:rPr>
        <w:t>。在6月19日活动结束后，仍有近37.92%的学生继续使用“低碳驿站”小程序，</w:t>
      </w:r>
      <w:r w:rsidRPr="00D436F4">
        <w:rPr>
          <w:rFonts w:ascii="仿宋" w:eastAsia="仿宋" w:hAnsi="仿宋" w:cs="Times New Roman"/>
          <w:sz w:val="32"/>
          <w:szCs w:val="32"/>
        </w:rPr>
        <w:t>用户黏性总体良好</w:t>
      </w:r>
      <w:r w:rsidRPr="00D436F4">
        <w:rPr>
          <w:rFonts w:ascii="仿宋" w:eastAsia="仿宋" w:hAnsi="仿宋" w:cs="方正仿宋_GBK" w:hint="eastAsia"/>
          <w:sz w:val="32"/>
          <w:szCs w:val="32"/>
        </w:rPr>
        <w:t>。</w:t>
      </w:r>
    </w:p>
    <w:p w14:paraId="37525477" w14:textId="77777777" w:rsidR="00777CEC" w:rsidRPr="00D436F4" w:rsidRDefault="00000000">
      <w:pPr>
        <w:spacing w:line="560" w:lineRule="exact"/>
        <w:ind w:firstLineChars="200" w:firstLine="640"/>
        <w:rPr>
          <w:rFonts w:ascii="仿宋" w:eastAsia="仿宋" w:hAnsi="仿宋" w:cs="方正楷体_GBK"/>
          <w:color w:val="000000"/>
          <w:kern w:val="0"/>
          <w:sz w:val="32"/>
          <w:szCs w:val="32"/>
          <w:lang w:bidi="ar"/>
        </w:rPr>
      </w:pPr>
      <w:r w:rsidRPr="00D436F4">
        <w:rPr>
          <w:rFonts w:ascii="仿宋" w:eastAsia="仿宋" w:hAnsi="仿宋" w:cs="方正楷体_GBK" w:hint="eastAsia"/>
          <w:color w:val="000000"/>
          <w:kern w:val="0"/>
          <w:sz w:val="32"/>
          <w:szCs w:val="32"/>
          <w:lang w:bidi="ar"/>
        </w:rPr>
        <w:t>（二）育人引领实践，“以知促行”取得成效</w:t>
      </w:r>
    </w:p>
    <w:p w14:paraId="6C7F2881" w14:textId="77777777" w:rsidR="00777CEC" w:rsidRPr="00D436F4" w:rsidRDefault="00000000">
      <w:pPr>
        <w:snapToGrid w:val="0"/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  <w14:ligatures w14:val="standardContextual"/>
        </w:rPr>
      </w:pPr>
      <w:r w:rsidRPr="00D436F4">
        <w:rPr>
          <w:rFonts w:ascii="仿宋" w:eastAsia="仿宋" w:hAnsi="仿宋" w:cs="方正黑体_GB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09DCCCF" wp14:editId="70C712F0">
            <wp:simplePos x="0" y="0"/>
            <wp:positionH relativeFrom="column">
              <wp:posOffset>763905</wp:posOffset>
            </wp:positionH>
            <wp:positionV relativeFrom="paragraph">
              <wp:posOffset>4017645</wp:posOffset>
            </wp:positionV>
            <wp:extent cx="3657600" cy="1959610"/>
            <wp:effectExtent l="0" t="0" r="0" b="254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7" r="219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6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月</w:t>
      </w:r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15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日全国低碳日下午，“美丽中国 青春行动”公众号首次通过视频号开设《让绿色成为你的生活态度》公开课，邀请“双碳”领域专家面向高校团员青年集中</w:t>
      </w:r>
      <w:proofErr w:type="gramStart"/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宣贯习近</w:t>
      </w:r>
      <w:proofErr w:type="gramEnd"/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平总书记关于生态文明建设的重要论述，“碳达峰碳中和”工作进展以及气候变化、绿色能源、低碳生活等有关知识。各高校团委积极响应，</w:t>
      </w:r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纷纷以主题团课、</w:t>
      </w:r>
      <w:proofErr w:type="gramStart"/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班课等</w:t>
      </w:r>
      <w:proofErr w:type="gramEnd"/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形式组织团员青年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集中观看，超千名学生在线提交心得体会。其中，中南大学曹蓉同学表示“全国低碳日线上公开课就像是一粒种子，埋在了一个个华夏儿女的心里，美丽的地球，靠你，靠我，靠大家。”河北师范大学贾永伟同学表示“作为当代大学生，建设和维护一个绿色低碳的校园是义不容辞的责任。”</w:t>
      </w:r>
    </w:p>
    <w:p w14:paraId="6541BD72" w14:textId="77777777" w:rsidR="00777CEC" w:rsidRPr="00D436F4" w:rsidRDefault="00000000">
      <w:pPr>
        <w:snapToGrid w:val="0"/>
        <w:spacing w:line="560" w:lineRule="exact"/>
        <w:ind w:firstLineChars="200" w:firstLine="640"/>
        <w:rPr>
          <w:rFonts w:ascii="仿宋" w:eastAsia="仿宋" w:hAnsi="仿宋" w:cs="方正楷体_GBK"/>
          <w:color w:val="000000"/>
          <w:kern w:val="0"/>
          <w:sz w:val="32"/>
          <w:szCs w:val="32"/>
          <w:lang w:bidi="ar"/>
        </w:rPr>
      </w:pP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同日，“低碳驿站”小程序访问人数和新访问用户数达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lastRenderedPageBreak/>
        <w:t>到峰值，在校园内掀起了一阵“绿色低碳”潮流，成功将宣传教育成果转化为动员学生参与实践的强大动力。</w:t>
      </w:r>
    </w:p>
    <w:p w14:paraId="260D9D80" w14:textId="77777777" w:rsidR="00777CEC" w:rsidRPr="00D436F4" w:rsidRDefault="00000000">
      <w:pPr>
        <w:spacing w:line="560" w:lineRule="exact"/>
        <w:ind w:firstLineChars="200" w:firstLine="640"/>
        <w:rPr>
          <w:rFonts w:ascii="仿宋" w:eastAsia="仿宋" w:hAnsi="仿宋" w:cs="方正楷体_GBK"/>
          <w:color w:val="000000"/>
          <w:kern w:val="0"/>
          <w:sz w:val="32"/>
          <w:szCs w:val="32"/>
          <w:lang w:bidi="ar"/>
        </w:rPr>
      </w:pPr>
      <w:r w:rsidRPr="00D436F4">
        <w:rPr>
          <w:rFonts w:ascii="仿宋" w:eastAsia="仿宋" w:hAnsi="仿宋" w:cs="方正楷体_GBK" w:hint="eastAsia"/>
          <w:color w:val="000000"/>
          <w:kern w:val="0"/>
          <w:sz w:val="32"/>
          <w:szCs w:val="32"/>
          <w:lang w:bidi="ar"/>
        </w:rPr>
        <w:t>（三）强化组织动员，营造活动良好氛围</w:t>
      </w:r>
    </w:p>
    <w:p w14:paraId="735FFE3B" w14:textId="77777777" w:rsidR="00777CEC" w:rsidRPr="00D436F4" w:rsidRDefault="00000000">
      <w:pPr>
        <w:snapToGrid w:val="0"/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  <w14:ligatures w14:val="standardContextual"/>
        </w:rPr>
      </w:pP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活动期间，各高校均明确专职团干部或学生骨干担任管理员，构建了各级团组织联动、学生会或环保社团牵头、学生积极参与的良好工作格局。各级团组织、学生会通过建立活动分组，广泛动员学生干部带头参与；高校环保社团发挥专业优势，具体承担宣传推广和活动组织工作。同时各高校通过校内网络平台、</w:t>
      </w:r>
      <w:proofErr w:type="gramStart"/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微信公众号</w:t>
      </w:r>
      <w:proofErr w:type="gramEnd"/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、黑板报、宣传栏等线上+线下媒介加强宣传，在教学楼、宿舍楼、办公楼、餐厅等地广泛张贴“绿色办公”“光盘行动”“节约用电”“节约用水”等内容的温馨提示语和海报，引领全校师生</w:t>
      </w:r>
      <w:proofErr w:type="gramStart"/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践行</w:t>
      </w:r>
      <w:proofErr w:type="gramEnd"/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简约适度、绿色低碳生活方式。</w:t>
      </w:r>
    </w:p>
    <w:p w14:paraId="44A90941" w14:textId="77777777" w:rsidR="00777CEC" w:rsidRPr="00D436F4" w:rsidRDefault="00000000">
      <w:pPr>
        <w:spacing w:line="560" w:lineRule="exact"/>
        <w:ind w:firstLineChars="200" w:firstLine="640"/>
        <w:rPr>
          <w:rFonts w:ascii="仿宋" w:eastAsia="仿宋" w:hAnsi="仿宋" w:cs="方正楷体_GBK"/>
          <w:color w:val="000000"/>
          <w:kern w:val="0"/>
          <w:sz w:val="32"/>
          <w:szCs w:val="32"/>
          <w:lang w:bidi="ar"/>
        </w:rPr>
      </w:pPr>
      <w:r w:rsidRPr="00D436F4">
        <w:rPr>
          <w:rFonts w:ascii="仿宋" w:eastAsia="仿宋" w:hAnsi="仿宋" w:cs="方正楷体_GBK" w:hint="eastAsia"/>
          <w:color w:val="000000"/>
          <w:kern w:val="0"/>
          <w:sz w:val="32"/>
          <w:szCs w:val="32"/>
          <w:lang w:bidi="ar"/>
        </w:rPr>
        <w:t>（四）发挥创新精神，不断丰富活动内涵</w:t>
      </w:r>
    </w:p>
    <w:p w14:paraId="23D4EB24" w14:textId="77777777" w:rsidR="00777CEC" w:rsidRPr="00D436F4" w:rsidRDefault="00000000">
      <w:pPr>
        <w:snapToGrid w:val="0"/>
        <w:spacing w:line="560" w:lineRule="exact"/>
        <w:ind w:firstLineChars="200" w:firstLine="640"/>
        <w:rPr>
          <w:rFonts w:ascii="仿宋" w:eastAsia="仿宋" w:hAnsi="仿宋" w:cs="方正楷体_GBK"/>
          <w:color w:val="000000"/>
          <w:kern w:val="0"/>
          <w:sz w:val="32"/>
          <w:szCs w:val="32"/>
          <w:lang w:bidi="ar"/>
        </w:rPr>
      </w:pP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各高校因地制宜，自主创新开展系列活动。其中浙大宁波理工学院通过组建“光盘行动监督志愿者”团队，在食堂餐盘回收处值守并张贴海报，提醒同学</w:t>
      </w:r>
      <w:proofErr w:type="gramStart"/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践行</w:t>
      </w:r>
      <w:proofErr w:type="gramEnd"/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“光盘行动”；西华师范大学将“光盘打卡”纳入第二课堂志愿学时和“志愿四川”时长，为参与</w:t>
      </w:r>
      <w:r w:rsidRPr="00D436F4">
        <w:rPr>
          <w:rFonts w:ascii="仿宋" w:eastAsia="仿宋" w:hAnsi="仿宋" w:cs="Times New Roman"/>
          <w:sz w:val="32"/>
          <w:szCs w:val="32"/>
          <w14:ligatures w14:val="standardContextual"/>
        </w:rPr>
        <w:t>5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次以上打卡的同学提供时长录入服务；安阳师范学院学生通过走进小学，为孩子们开展“碳达峰从小开始，碳中和从我做起”的专题宣讲；深圳职业技术学院联合深圳市自闭症研究会开展闲置物品爱心义卖，将集得款项进行全额捐赠；武汉东湖学院通过联系本地企业，开展“为能源降温，让电池回家”废旧电池、废旧电器回收活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lastRenderedPageBreak/>
        <w:t>动；武汉轻工大学和西南林业大学通过开展“图书漂流”活动, 倡导毕业生将书籍</w:t>
      </w:r>
      <w:proofErr w:type="gramStart"/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送给学</w:t>
      </w:r>
      <w:proofErr w:type="gramEnd"/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弟学妹，实现校内循环利用；新疆大学通过开设“团团二手巴扎”，为同学们提供“旧物交易、以物易物”的平台场所，</w:t>
      </w:r>
      <w:r w:rsidRPr="00D436F4">
        <w:rPr>
          <w:rFonts w:ascii="仿宋" w:eastAsia="仿宋" w:hAnsi="仿宋" w:cs="方正仿宋_GBK" w:hint="eastAsia"/>
          <w:bCs/>
          <w:sz w:val="32"/>
          <w:szCs w:val="32"/>
        </w:rPr>
        <w:t>提高了闲置物品利用率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。</w:t>
      </w:r>
    </w:p>
    <w:p w14:paraId="3A4D8677" w14:textId="77777777" w:rsidR="00777CEC" w:rsidRPr="00D436F4" w:rsidRDefault="00000000">
      <w:pPr>
        <w:spacing w:line="560" w:lineRule="exact"/>
        <w:ind w:firstLineChars="200" w:firstLine="640"/>
        <w:rPr>
          <w:rFonts w:ascii="仿宋" w:eastAsia="仿宋" w:hAnsi="仿宋" w:cs="方正黑体_GBK"/>
          <w:color w:val="000000"/>
          <w:kern w:val="0"/>
          <w:sz w:val="32"/>
          <w:szCs w:val="32"/>
          <w:lang w:bidi="ar"/>
        </w:rPr>
      </w:pPr>
      <w:r w:rsidRPr="00D436F4">
        <w:rPr>
          <w:rFonts w:ascii="仿宋" w:eastAsia="仿宋" w:hAnsi="仿宋" w:cs="方正黑体_GBK" w:hint="eastAsia"/>
          <w:color w:val="000000"/>
          <w:kern w:val="0"/>
          <w:sz w:val="32"/>
          <w:szCs w:val="32"/>
          <w:lang w:bidi="ar"/>
        </w:rPr>
        <w:t>二、开展效果调研情况</w:t>
      </w:r>
    </w:p>
    <w:p w14:paraId="4B2C5A86" w14:textId="77777777" w:rsidR="00777CEC" w:rsidRPr="00D436F4" w:rsidRDefault="00000000">
      <w:pPr>
        <w:snapToGrid w:val="0"/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  <w14:ligatures w14:val="standardContextual"/>
        </w:rPr>
      </w:pP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为深入了解此次校园绿色低碳周活动开展情况和“低碳驿站”小程序使用情况，对下一步面向全国高校推广提供指导，活动结束后，社联部会同光华基金会，面向省级团委、高校团委和参与学生进行问卷调研，共回收省级团委问卷</w:t>
      </w:r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26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份、高校团委问卷</w:t>
      </w:r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159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份、参与学生问卷</w:t>
      </w:r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9501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份。反馈情况如下。</w:t>
      </w:r>
    </w:p>
    <w:p w14:paraId="7F99919B" w14:textId="77777777" w:rsidR="00777CEC" w:rsidRPr="00D436F4" w:rsidRDefault="00000000">
      <w:pPr>
        <w:spacing w:line="560" w:lineRule="exact"/>
        <w:ind w:firstLineChars="200" w:firstLine="640"/>
        <w:rPr>
          <w:rFonts w:ascii="仿宋" w:eastAsia="仿宋" w:hAnsi="仿宋" w:cs="方正楷体_GBK"/>
          <w:color w:val="000000"/>
          <w:kern w:val="0"/>
          <w:sz w:val="32"/>
          <w:szCs w:val="32"/>
          <w:lang w:bidi="ar"/>
        </w:rPr>
      </w:pPr>
      <w:r w:rsidRPr="00D436F4">
        <w:rPr>
          <w:rFonts w:ascii="仿宋" w:eastAsia="仿宋" w:hAnsi="仿宋" w:cs="方正楷体_GBK" w:hint="eastAsia"/>
          <w:color w:val="000000"/>
          <w:kern w:val="0"/>
          <w:sz w:val="32"/>
          <w:szCs w:val="32"/>
          <w:lang w:bidi="ar"/>
        </w:rPr>
        <w:t>（一）活动总体反响较好，希望优化载体功能</w:t>
      </w:r>
    </w:p>
    <w:p w14:paraId="4173D9B9" w14:textId="77777777" w:rsidR="00777CEC" w:rsidRPr="00D436F4" w:rsidRDefault="00000000">
      <w:pPr>
        <w:snapToGrid w:val="0"/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  <w14:ligatures w14:val="standardContextual"/>
        </w:rPr>
      </w:pP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根据学生问卷反馈，此次活动的综合满意度为</w:t>
      </w:r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4.59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分，约</w:t>
      </w:r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72%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的学生表示非常满意；“低碳驿站”小程序体验得分为</w:t>
      </w:r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4.51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分，约</w:t>
      </w:r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67.41%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的学生表示非常满意。但根据省级团委和高校团委问卷反馈，“低碳驿站”小程序在用户体验、功能模块和组织管理方面仍有提质升级空间。</w:t>
      </w:r>
      <w:r w:rsidRPr="00D436F4">
        <w:rPr>
          <w:rFonts w:ascii="仿宋" w:eastAsia="仿宋" w:hAnsi="仿宋" w:cs="方正黑体_GBK" w:hint="eastAsia"/>
          <w:sz w:val="32"/>
          <w:szCs w:val="32"/>
          <w14:ligatures w14:val="standardContextual"/>
        </w:rPr>
        <w:t>一是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小程序在使用操作时存在注册不流畅、使用卡顿等现象，影响用户体验；</w:t>
      </w:r>
      <w:r w:rsidRPr="00D436F4">
        <w:rPr>
          <w:rFonts w:ascii="仿宋" w:eastAsia="仿宋" w:hAnsi="仿宋" w:cs="方正黑体_GBK" w:hint="eastAsia"/>
          <w:sz w:val="32"/>
          <w:szCs w:val="32"/>
          <w14:ligatures w14:val="standardContextual"/>
        </w:rPr>
        <w:t>二是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功能模块较为单一，建议增设物品回收利用、知识科普和社交分享等功能；</w:t>
      </w:r>
      <w:r w:rsidRPr="00D436F4">
        <w:rPr>
          <w:rFonts w:ascii="仿宋" w:eastAsia="仿宋" w:hAnsi="仿宋" w:cs="方正黑体_GBK" w:hint="eastAsia"/>
          <w:sz w:val="32"/>
          <w:szCs w:val="32"/>
          <w14:ligatures w14:val="standardContextual"/>
        </w:rPr>
        <w:t>三是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优化管理功能，赋予省级团委和高校团委更多管理功能权限，使“低碳驿站”小程序成为高校开展绿色低碳实践活动有力载体。</w:t>
      </w:r>
    </w:p>
    <w:p w14:paraId="14747623" w14:textId="77777777" w:rsidR="00777CEC" w:rsidRPr="00D436F4" w:rsidRDefault="00000000">
      <w:pPr>
        <w:snapToGrid w:val="0"/>
        <w:spacing w:line="560" w:lineRule="exact"/>
        <w:ind w:firstLineChars="304" w:firstLine="638"/>
        <w:rPr>
          <w:rFonts w:ascii="仿宋" w:eastAsia="仿宋" w:hAnsi="仿宋" w:cs="方正楷体_GBK"/>
          <w:color w:val="000000"/>
          <w:kern w:val="0"/>
          <w:sz w:val="32"/>
          <w:szCs w:val="32"/>
          <w:lang w:bidi="ar"/>
        </w:rPr>
      </w:pPr>
      <w:r w:rsidRPr="00D436F4">
        <w:rPr>
          <w:rFonts w:ascii="仿宋" w:eastAsia="仿宋" w:hAnsi="仿宋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02E7734" wp14:editId="319FBCAA">
            <wp:simplePos x="0" y="0"/>
            <wp:positionH relativeFrom="margin">
              <wp:posOffset>346710</wp:posOffset>
            </wp:positionH>
            <wp:positionV relativeFrom="paragraph">
              <wp:posOffset>169545</wp:posOffset>
            </wp:positionV>
            <wp:extent cx="4572000" cy="2766060"/>
            <wp:effectExtent l="4445" t="4445" r="14605" b="10795"/>
            <wp:wrapTopAndBottom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D436F4">
        <w:rPr>
          <w:rFonts w:ascii="仿宋" w:eastAsia="仿宋" w:hAnsi="仿宋" w:cs="方正楷体_GBK" w:hint="eastAsia"/>
          <w:color w:val="000000"/>
          <w:kern w:val="0"/>
          <w:sz w:val="32"/>
          <w:szCs w:val="32"/>
          <w:lang w:bidi="ar"/>
        </w:rPr>
        <w:t>（二）聚焦实际生活所需，希望丰富活动内容</w:t>
      </w:r>
    </w:p>
    <w:p w14:paraId="52E4CDB8" w14:textId="77777777" w:rsidR="00777CEC" w:rsidRPr="00D436F4" w:rsidRDefault="0000000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  <w14:ligatures w14:val="standardContextual"/>
        </w:rPr>
      </w:pP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根据学生问卷反馈，“光盘打卡”在此次活动中受欢迎度居首，用户参与度和满意</w:t>
      </w:r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度分别为83.92%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和</w:t>
      </w:r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59.35%；“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线上公开课”受欢迎度次之，用户满意</w:t>
      </w:r>
      <w:r w:rsidRPr="00D436F4">
        <w:rPr>
          <w:rFonts w:ascii="仿宋" w:eastAsia="仿宋" w:hAnsi="仿宋" w:cs="Times New Roman" w:hint="eastAsia"/>
          <w:sz w:val="32"/>
          <w:szCs w:val="32"/>
          <w14:ligatures w14:val="standardContextual"/>
        </w:rPr>
        <w:t>度为20.8%。在下一步希望开展的校园绿色低碳活动调查中，除粮食节约外，物品回收、二手交易、垃圾分类、资源节约等聚焦生活场景，贴切学生需求的活动获得较多支持。省级团委和高校团委反馈结果类似。</w:t>
      </w:r>
    </w:p>
    <w:p w14:paraId="2EB4DDBE" w14:textId="77777777" w:rsidR="00777CEC" w:rsidRPr="00D436F4" w:rsidRDefault="00000000">
      <w:pPr>
        <w:spacing w:line="560" w:lineRule="exact"/>
        <w:rPr>
          <w:rFonts w:ascii="仿宋" w:eastAsia="仿宋" w:hAnsi="仿宋" w:cs="方正楷体_GBK"/>
          <w:color w:val="000000"/>
          <w:kern w:val="0"/>
          <w:sz w:val="32"/>
          <w:szCs w:val="32"/>
          <w:lang w:bidi="ar"/>
        </w:rPr>
      </w:pPr>
      <w:r w:rsidRPr="00D436F4">
        <w:rPr>
          <w:rFonts w:ascii="仿宋" w:eastAsia="仿宋" w:hAnsi="仿宋" w:cs="方正黑体_GBK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8159721" wp14:editId="4F53B0DE">
            <wp:simplePos x="0" y="0"/>
            <wp:positionH relativeFrom="column">
              <wp:posOffset>68580</wp:posOffset>
            </wp:positionH>
            <wp:positionV relativeFrom="paragraph">
              <wp:posOffset>1270</wp:posOffset>
            </wp:positionV>
            <wp:extent cx="5163820" cy="2663825"/>
            <wp:effectExtent l="0" t="0" r="17780" b="3175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382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AB89F4" w14:textId="77777777" w:rsidR="00777CEC" w:rsidRPr="00D436F4" w:rsidRDefault="00000000">
      <w:pPr>
        <w:spacing w:line="560" w:lineRule="exact"/>
        <w:ind w:firstLineChars="200" w:firstLine="640"/>
        <w:rPr>
          <w:rFonts w:ascii="仿宋" w:eastAsia="仿宋" w:hAnsi="仿宋" w:cs="方正楷体_GBK"/>
          <w:color w:val="000000"/>
          <w:kern w:val="0"/>
          <w:sz w:val="32"/>
          <w:szCs w:val="32"/>
          <w:lang w:bidi="ar"/>
        </w:rPr>
      </w:pPr>
      <w:r w:rsidRPr="00D436F4">
        <w:rPr>
          <w:rFonts w:ascii="仿宋" w:eastAsia="仿宋" w:hAnsi="仿宋" w:cs="方正楷体_GBK" w:hint="eastAsia"/>
          <w:color w:val="000000"/>
          <w:kern w:val="0"/>
          <w:sz w:val="32"/>
          <w:szCs w:val="32"/>
          <w:lang w:bidi="ar"/>
        </w:rPr>
        <w:lastRenderedPageBreak/>
        <w:t>（三）组织动员有待完善，希望加大奖励力度</w:t>
      </w:r>
    </w:p>
    <w:p w14:paraId="2ED83DDE" w14:textId="77777777" w:rsidR="00777CEC" w:rsidRPr="00D436F4" w:rsidRDefault="00000000">
      <w:pPr>
        <w:spacing w:line="560" w:lineRule="exact"/>
        <w:ind w:firstLineChars="200" w:firstLine="640"/>
        <w:rPr>
          <w:rFonts w:ascii="仿宋" w:eastAsia="仿宋" w:hAnsi="仿宋" w:cs="方正仿宋_GBK"/>
          <w:sz w:val="32"/>
          <w:szCs w:val="32"/>
          <w14:ligatures w14:val="standardContextual"/>
        </w:rPr>
      </w:pP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此次活动由于临近考试季和离校潮，并受疫情防控影响，部分省级团委和高校团委反映组织动员难度较大，未能覆盖全员学生，导致活动未达到理想效果。在后续工作建议中，部分省级团委和高校团委均提出加大奖励</w:t>
      </w:r>
      <w:r w:rsidRPr="00D436F4">
        <w:rPr>
          <w:rFonts w:ascii="仿宋" w:eastAsia="仿宋" w:hAnsi="仿宋" w:cs="方正仿宋_GBK"/>
          <w:sz w:val="32"/>
          <w:szCs w:val="32"/>
          <w14:ligatures w14:val="standardContextual"/>
        </w:rPr>
        <w:t>力度</w:t>
      </w:r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，</w:t>
      </w:r>
      <w:proofErr w:type="gramStart"/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参照减碳排名</w:t>
      </w:r>
      <w:proofErr w:type="gramEnd"/>
      <w:r w:rsidRPr="00D436F4">
        <w:rPr>
          <w:rFonts w:ascii="仿宋" w:eastAsia="仿宋" w:hAnsi="仿宋" w:cs="方正仿宋_GBK" w:hint="eastAsia"/>
          <w:sz w:val="32"/>
          <w:szCs w:val="32"/>
          <w14:ligatures w14:val="standardContextual"/>
        </w:rPr>
        <w:t>对参与组织和个人进行奖励，并将活动纳入“第二课堂成绩单”等平台，提高学生参与积极性和主动性。</w:t>
      </w:r>
    </w:p>
    <w:p w14:paraId="38CA3A9A" w14:textId="77777777" w:rsidR="00777CEC" w:rsidRPr="00D436F4" w:rsidRDefault="00000000">
      <w:pPr>
        <w:spacing w:line="560" w:lineRule="exact"/>
        <w:ind w:firstLineChars="200" w:firstLine="640"/>
        <w:rPr>
          <w:rFonts w:ascii="仿宋" w:eastAsia="仿宋" w:hAnsi="仿宋" w:cs="方正黑体_GBK"/>
          <w:color w:val="000000"/>
          <w:kern w:val="0"/>
          <w:sz w:val="32"/>
          <w:szCs w:val="32"/>
          <w:lang w:bidi="ar"/>
        </w:rPr>
      </w:pPr>
      <w:r w:rsidRPr="00D436F4">
        <w:rPr>
          <w:rFonts w:ascii="仿宋" w:eastAsia="仿宋" w:hAnsi="仿宋" w:cs="方正黑体_GBK" w:hint="eastAsia"/>
          <w:color w:val="000000"/>
          <w:kern w:val="0"/>
          <w:sz w:val="32"/>
          <w:szCs w:val="32"/>
          <w:lang w:bidi="ar"/>
        </w:rPr>
        <w:t>三、下一步工作打算</w:t>
      </w:r>
    </w:p>
    <w:p w14:paraId="4136EE54" w14:textId="77777777" w:rsidR="00777CEC" w:rsidRPr="00D436F4" w:rsidRDefault="00000000">
      <w:pPr>
        <w:spacing w:line="560" w:lineRule="exact"/>
        <w:ind w:firstLineChars="200" w:firstLine="640"/>
        <w:rPr>
          <w:rFonts w:ascii="仿宋" w:eastAsia="仿宋" w:hAnsi="仿宋" w:cs="方正楷体_GBK"/>
          <w:color w:val="000000"/>
          <w:kern w:val="0"/>
          <w:sz w:val="32"/>
          <w:szCs w:val="32"/>
          <w:lang w:bidi="ar"/>
        </w:rPr>
      </w:pPr>
      <w:r w:rsidRPr="00D436F4">
        <w:rPr>
          <w:rFonts w:ascii="仿宋" w:eastAsia="仿宋" w:hAnsi="仿宋" w:cs="方正楷体_GBK" w:hint="eastAsia"/>
          <w:color w:val="000000"/>
          <w:kern w:val="0"/>
          <w:sz w:val="32"/>
          <w:szCs w:val="32"/>
          <w:lang w:bidi="ar"/>
        </w:rPr>
        <w:t>（一）完善绿色低碳实践载体</w:t>
      </w:r>
    </w:p>
    <w:p w14:paraId="7361D1D2" w14:textId="77777777" w:rsidR="00777CEC" w:rsidRPr="00D436F4" w:rsidRDefault="00000000">
      <w:pPr>
        <w:spacing w:line="560" w:lineRule="exact"/>
        <w:ind w:firstLineChars="200" w:firstLine="640"/>
        <w:rPr>
          <w:rFonts w:ascii="仿宋" w:eastAsia="仿宋" w:hAnsi="仿宋" w:cs="方正楷体_GBK"/>
          <w:color w:val="000000"/>
          <w:kern w:val="0"/>
          <w:sz w:val="32"/>
          <w:szCs w:val="32"/>
          <w:lang w:bidi="ar"/>
        </w:rPr>
      </w:pPr>
      <w:r w:rsidRPr="00D436F4">
        <w:rPr>
          <w:rFonts w:ascii="仿宋" w:eastAsia="仿宋" w:hAnsi="仿宋" w:cs="Times New Roman" w:hint="eastAsia"/>
          <w:sz w:val="32"/>
          <w:szCs w:val="32"/>
        </w:rPr>
        <w:t>参照活动反馈结果，优化升级“低碳驿站”小程序，增加旧书回收、垃圾分类、知识科普等功能，完善团组织管理体系；线下建设“低碳驿站”工作点位，试点开办“低碳空间”，为高校师生提供环保产品、绿色回收、二手交换等产品和服务。</w:t>
      </w:r>
    </w:p>
    <w:p w14:paraId="0ABB662B" w14:textId="77777777" w:rsidR="00777CEC" w:rsidRPr="00D436F4" w:rsidRDefault="00000000">
      <w:pPr>
        <w:spacing w:line="560" w:lineRule="exact"/>
        <w:ind w:firstLineChars="200" w:firstLine="640"/>
        <w:rPr>
          <w:rFonts w:ascii="仿宋" w:eastAsia="仿宋" w:hAnsi="仿宋" w:cs="方正楷体_GBK"/>
          <w:color w:val="000000"/>
          <w:kern w:val="0"/>
          <w:sz w:val="32"/>
          <w:szCs w:val="32"/>
          <w:lang w:bidi="ar"/>
        </w:rPr>
      </w:pPr>
      <w:r w:rsidRPr="00D436F4">
        <w:rPr>
          <w:rFonts w:ascii="仿宋" w:eastAsia="仿宋" w:hAnsi="仿宋" w:cs="方正楷体_GBK" w:hint="eastAsia"/>
          <w:color w:val="000000"/>
          <w:kern w:val="0"/>
          <w:sz w:val="32"/>
          <w:szCs w:val="32"/>
          <w:lang w:bidi="ar"/>
        </w:rPr>
        <w:t>（二）挖掘培养校园环保骨干</w:t>
      </w:r>
    </w:p>
    <w:p w14:paraId="524B4348" w14:textId="77777777" w:rsidR="00777CEC" w:rsidRPr="00D436F4" w:rsidRDefault="0000000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36F4">
        <w:rPr>
          <w:rFonts w:ascii="仿宋" w:eastAsia="仿宋" w:hAnsi="仿宋" w:cs="Times New Roman" w:hint="eastAsia"/>
          <w:sz w:val="32"/>
          <w:szCs w:val="32"/>
        </w:rPr>
        <w:t>依托校园“低碳驿站”平台及活动机制，组建校园环保学生队伍，挖掘一批青年环保骨干，常态</w:t>
      </w:r>
      <w:proofErr w:type="gramStart"/>
      <w:r w:rsidRPr="00D436F4">
        <w:rPr>
          <w:rFonts w:ascii="仿宋" w:eastAsia="仿宋" w:hAnsi="仿宋" w:cs="Times New Roman" w:hint="eastAsia"/>
          <w:sz w:val="32"/>
          <w:szCs w:val="32"/>
        </w:rPr>
        <w:t>化开展</w:t>
      </w:r>
      <w:proofErr w:type="gramEnd"/>
      <w:r w:rsidRPr="00D436F4">
        <w:rPr>
          <w:rFonts w:ascii="仿宋" w:eastAsia="仿宋" w:hAnsi="仿宋" w:cs="Times New Roman" w:hint="eastAsia"/>
          <w:sz w:val="32"/>
          <w:szCs w:val="32"/>
        </w:rPr>
        <w:t>校园绿色低碳实践活动，有效助力</w:t>
      </w:r>
      <w:proofErr w:type="gramStart"/>
      <w:r w:rsidRPr="00D436F4">
        <w:rPr>
          <w:rFonts w:ascii="仿宋" w:eastAsia="仿宋" w:hAnsi="仿宋" w:cs="Times New Roman" w:hint="eastAsia"/>
          <w:sz w:val="32"/>
          <w:szCs w:val="32"/>
        </w:rPr>
        <w:t>碳达峰碳</w:t>
      </w:r>
      <w:proofErr w:type="gramEnd"/>
      <w:r w:rsidRPr="00D436F4">
        <w:rPr>
          <w:rFonts w:ascii="仿宋" w:eastAsia="仿宋" w:hAnsi="仿宋" w:cs="Times New Roman" w:hint="eastAsia"/>
          <w:sz w:val="32"/>
          <w:szCs w:val="32"/>
        </w:rPr>
        <w:t>中和战略。</w:t>
      </w:r>
    </w:p>
    <w:p w14:paraId="2C60FBD2" w14:textId="77777777" w:rsidR="00777CEC" w:rsidRPr="00D436F4" w:rsidRDefault="00000000">
      <w:pPr>
        <w:spacing w:line="560" w:lineRule="exact"/>
        <w:ind w:firstLineChars="200" w:firstLine="640"/>
        <w:rPr>
          <w:rFonts w:ascii="仿宋" w:eastAsia="仿宋" w:hAnsi="仿宋" w:cs="方正楷体_GBK"/>
          <w:color w:val="000000"/>
          <w:kern w:val="0"/>
          <w:sz w:val="32"/>
          <w:szCs w:val="32"/>
          <w:lang w:bidi="ar"/>
        </w:rPr>
      </w:pPr>
      <w:r w:rsidRPr="00D436F4">
        <w:rPr>
          <w:rFonts w:ascii="仿宋" w:eastAsia="仿宋" w:hAnsi="仿宋" w:cs="方正楷体_GBK" w:hint="eastAsia"/>
          <w:color w:val="000000"/>
          <w:kern w:val="0"/>
          <w:sz w:val="32"/>
          <w:szCs w:val="32"/>
          <w:lang w:bidi="ar"/>
        </w:rPr>
        <w:t>（三）面向全国高校广泛推广</w:t>
      </w:r>
    </w:p>
    <w:p w14:paraId="1FA978E3" w14:textId="77777777" w:rsidR="00777CEC" w:rsidRPr="00D436F4" w:rsidRDefault="0000000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36F4">
        <w:rPr>
          <w:rFonts w:ascii="仿宋" w:eastAsia="仿宋" w:hAnsi="仿宋" w:cs="Times New Roman" w:hint="eastAsia"/>
          <w:sz w:val="32"/>
          <w:szCs w:val="32"/>
        </w:rPr>
        <w:t>在效果调研的基础上提炼经验模式，优化活动流程，增添活动内容，</w:t>
      </w:r>
      <w:r w:rsidRPr="00D436F4">
        <w:rPr>
          <w:rFonts w:ascii="仿宋" w:eastAsia="仿宋" w:hAnsi="仿宋" w:cs="Times New Roman"/>
          <w:sz w:val="32"/>
          <w:szCs w:val="32"/>
        </w:rPr>
        <w:t>制定长期推广计划，</w:t>
      </w:r>
      <w:r w:rsidRPr="00D436F4">
        <w:rPr>
          <w:rFonts w:ascii="仿宋" w:eastAsia="仿宋" w:hAnsi="仿宋" w:cs="Times New Roman" w:hint="eastAsia"/>
          <w:sz w:val="32"/>
          <w:szCs w:val="32"/>
        </w:rPr>
        <w:t>面向</w:t>
      </w:r>
      <w:r w:rsidRPr="00D436F4">
        <w:rPr>
          <w:rFonts w:ascii="仿宋" w:eastAsia="仿宋" w:hAnsi="仿宋" w:cs="Times New Roman"/>
          <w:sz w:val="32"/>
          <w:szCs w:val="32"/>
        </w:rPr>
        <w:t>全国高校进行号召动员并广泛推广</w:t>
      </w:r>
      <w:r w:rsidRPr="00D436F4">
        <w:rPr>
          <w:rFonts w:ascii="仿宋" w:eastAsia="仿宋" w:hAnsi="仿宋" w:cs="Times New Roman" w:hint="eastAsia"/>
          <w:sz w:val="32"/>
          <w:szCs w:val="32"/>
        </w:rPr>
        <w:t>。同时优化充分挖掘各方资源，做好低碳驿站项目的组织、资金、技术和人力保障，依托光华基金会完善项目公募渠道，为各项工作顺利开展做好充足准备。</w:t>
      </w:r>
    </w:p>
    <w:p w14:paraId="438F6EE3" w14:textId="77777777" w:rsidR="00777CEC" w:rsidRPr="00D436F4" w:rsidRDefault="00000000">
      <w:pPr>
        <w:spacing w:line="560" w:lineRule="exact"/>
        <w:ind w:firstLineChars="200" w:firstLine="640"/>
        <w:rPr>
          <w:rFonts w:ascii="仿宋" w:eastAsia="仿宋" w:hAnsi="仿宋" w:cs="方正楷体_GBK"/>
          <w:color w:val="000000"/>
          <w:kern w:val="0"/>
          <w:sz w:val="32"/>
          <w:szCs w:val="32"/>
          <w:lang w:bidi="ar"/>
        </w:rPr>
      </w:pPr>
      <w:r w:rsidRPr="00D436F4">
        <w:rPr>
          <w:rFonts w:ascii="仿宋" w:eastAsia="仿宋" w:hAnsi="仿宋" w:cs="Times New Roman" w:hint="eastAsia"/>
          <w:sz w:val="32"/>
          <w:szCs w:val="32"/>
        </w:rPr>
        <w:lastRenderedPageBreak/>
        <w:t>低碳只有进行时，没有完成时。下一阶段，我们将持续深化校园节能低碳行动，弘扬低碳校园文化，将“双碳”战略目标转化为青少年的思想共识，以实际行动学习宣传贯彻习近平生态文明思想，为实现中华</w:t>
      </w:r>
      <w:proofErr w:type="gramStart"/>
      <w:r w:rsidRPr="00D436F4">
        <w:rPr>
          <w:rFonts w:ascii="仿宋" w:eastAsia="仿宋" w:hAnsi="仿宋" w:cs="Times New Roman" w:hint="eastAsia"/>
          <w:sz w:val="32"/>
          <w:szCs w:val="32"/>
        </w:rPr>
        <w:t>大地天</w:t>
      </w:r>
      <w:proofErr w:type="gramEnd"/>
      <w:r w:rsidRPr="00D436F4">
        <w:rPr>
          <w:rFonts w:ascii="仿宋" w:eastAsia="仿宋" w:hAnsi="仿宋" w:cs="Times New Roman" w:hint="eastAsia"/>
          <w:sz w:val="32"/>
          <w:szCs w:val="32"/>
        </w:rPr>
        <w:t>更蓝、山更绿、水更清、环境更优美的目标做出新时代青年应有的努力和贡献。</w:t>
      </w:r>
    </w:p>
    <w:sectPr w:rsidR="00777CEC" w:rsidRPr="00D436F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F321" w14:textId="77777777" w:rsidR="00A37D86" w:rsidRDefault="00A37D86">
      <w:r>
        <w:separator/>
      </w:r>
    </w:p>
  </w:endnote>
  <w:endnote w:type="continuationSeparator" w:id="0">
    <w:p w14:paraId="19415AAF" w14:textId="77777777" w:rsidR="00A37D86" w:rsidRDefault="00A3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E1B227B-2DD9-452C-A0E4-3F3451877510}"/>
  </w:font>
  <w:font w:name="方正小标宋_GBK">
    <w:charset w:val="86"/>
    <w:family w:val="script"/>
    <w:pitch w:val="default"/>
    <w:sig w:usb0="00000001" w:usb1="080E0000" w:usb2="00000000" w:usb3="00000000" w:csb0="00040000" w:csb1="00000000"/>
    <w:embedRegular r:id="rId2" w:subsetted="1" w:fontKey="{F2F5AFD0-E712-419D-82F0-B4CA72B57AA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D12DC90-2074-4554-8316-29D22FF00837}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charset w:val="86"/>
    <w:family w:val="auto"/>
    <w:pitch w:val="default"/>
    <w:sig w:usb0="00000001" w:usb1="080E0000" w:usb2="00000000" w:usb3="00000000" w:csb0="00040000" w:csb1="00000000"/>
  </w:font>
  <w:font w:name="方正楷体_GBK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71A3" w14:textId="77777777" w:rsidR="00777CE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EF6C6" wp14:editId="518E0BD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69A933" w14:textId="77777777" w:rsidR="00777CEC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EF6C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169A933" w14:textId="77777777" w:rsidR="00777CEC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6F0B5" w14:textId="77777777" w:rsidR="00A37D86" w:rsidRDefault="00A37D86">
      <w:r>
        <w:separator/>
      </w:r>
    </w:p>
  </w:footnote>
  <w:footnote w:type="continuationSeparator" w:id="0">
    <w:p w14:paraId="6BE4E48A" w14:textId="77777777" w:rsidR="00A37D86" w:rsidRDefault="00A37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Y0MmJiYzU0MWQyOWFlNWEzNGYxOTU4MGExMWE2N2QifQ=="/>
  </w:docVars>
  <w:rsids>
    <w:rsidRoot w:val="00777CEC"/>
    <w:rsid w:val="003D5023"/>
    <w:rsid w:val="004215A3"/>
    <w:rsid w:val="00777CEC"/>
    <w:rsid w:val="00947874"/>
    <w:rsid w:val="00A37D86"/>
    <w:rsid w:val="00D436F4"/>
    <w:rsid w:val="00EF5E91"/>
    <w:rsid w:val="17544295"/>
    <w:rsid w:val="297945AD"/>
    <w:rsid w:val="42BF1ABE"/>
    <w:rsid w:val="5E9B1650"/>
    <w:rsid w:val="5EFA406F"/>
    <w:rsid w:val="754B769F"/>
    <w:rsid w:val="79D27D89"/>
    <w:rsid w:val="7DE8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97450C7"/>
  <w15:docId w15:val="{A51F1838-6B46-46CA-AC1F-EDCCBA76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iujichen2014\Desktop\&#39640;&#26657;&#35814;&#32454;&#25968;&#25454;.csv\171957011_9489_948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活动评价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低碳驿站小程序使用体验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Sheet3!$A$2:$A$6</c:f>
              <c:strCache>
                <c:ptCount val="5"/>
                <c:pt idx="0">
                  <c:v>5分</c:v>
                </c:pt>
                <c:pt idx="1">
                  <c:v>4分</c:v>
                </c:pt>
                <c:pt idx="2">
                  <c:v>3分</c:v>
                </c:pt>
                <c:pt idx="3">
                  <c:v>2分</c:v>
                </c:pt>
                <c:pt idx="4">
                  <c:v>1分</c:v>
                </c:pt>
              </c:strCache>
            </c:strRef>
          </c:cat>
          <c:val>
            <c:numRef>
              <c:f>Sheet3!$B$2:$B$6</c:f>
              <c:numCache>
                <c:formatCode>0.00%</c:formatCode>
                <c:ptCount val="5"/>
                <c:pt idx="0">
                  <c:v>0.67390000000000005</c:v>
                </c:pt>
                <c:pt idx="1">
                  <c:v>0.21310000000000001</c:v>
                </c:pt>
                <c:pt idx="2">
                  <c:v>7.9899999999999999E-2</c:v>
                </c:pt>
                <c:pt idx="3">
                  <c:v>1.3299999999999999E-2</c:v>
                </c:pt>
                <c:pt idx="4">
                  <c:v>1.9800000000000002E-2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0E-4F92-AFB0-E67F71667200}"/>
            </c:ext>
          </c:extLst>
        </c:ser>
        <c:ser>
          <c:idx val="1"/>
          <c:order val="1"/>
          <c:tx>
            <c:strRef>
              <c:f>Sheet3!$C$1</c:f>
              <c:strCache>
                <c:ptCount val="1"/>
                <c:pt idx="0">
                  <c:v>绿色低碳周活动评价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Sheet3!$A$2:$A$6</c:f>
              <c:strCache>
                <c:ptCount val="5"/>
                <c:pt idx="0">
                  <c:v>5分</c:v>
                </c:pt>
                <c:pt idx="1">
                  <c:v>4分</c:v>
                </c:pt>
                <c:pt idx="2">
                  <c:v>3分</c:v>
                </c:pt>
                <c:pt idx="3">
                  <c:v>2分</c:v>
                </c:pt>
                <c:pt idx="4">
                  <c:v>1分</c:v>
                </c:pt>
              </c:strCache>
            </c:strRef>
          </c:cat>
          <c:val>
            <c:numRef>
              <c:f>Sheet3!$C$2:$C$6</c:f>
              <c:numCache>
                <c:formatCode>0.00%</c:formatCode>
                <c:ptCount val="5"/>
                <c:pt idx="0">
                  <c:v>0.72009999999999996</c:v>
                </c:pt>
                <c:pt idx="1">
                  <c:v>0.19059999999999999</c:v>
                </c:pt>
                <c:pt idx="2">
                  <c:v>6.3700000000000007E-2</c:v>
                </c:pt>
                <c:pt idx="3">
                  <c:v>9.1000000000000004E-3</c:v>
                </c:pt>
                <c:pt idx="4">
                  <c:v>1.6500000000000001E-2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0E-4F92-AFB0-E67F716672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2539535"/>
        <c:axId val="1392541199"/>
      </c:barChart>
      <c:catAx>
        <c:axId val="13925395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392541199"/>
        <c:crosses val="autoZero"/>
        <c:auto val="1"/>
        <c:lblAlgn val="ctr"/>
        <c:lblOffset val="100"/>
        <c:noMultiLvlLbl val="0"/>
      </c:catAx>
      <c:valAx>
        <c:axId val="1392541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3925395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sieg_w</dc:creator>
  <cp:lastModifiedBy>柳 济琛</cp:lastModifiedBy>
  <cp:revision>9</cp:revision>
  <dcterms:created xsi:type="dcterms:W3CDTF">2021-01-27T00:28:00Z</dcterms:created>
  <dcterms:modified xsi:type="dcterms:W3CDTF">2022-07-28T02:24:00Z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86B715DD39894DB9ACF75BE01BABEF1A</vt:lpwstr>
  </property>
</Properties>
</file>