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jc w:val="center"/>
        <w:rPr>
          <w:rFonts w:ascii="微软雅黑" w:hAnsi="微软雅黑" w:eastAsia="微软雅黑" w:cs="Times New Roman"/>
          <w:sz w:val="44"/>
          <w:szCs w:val="44"/>
        </w:rPr>
      </w:pPr>
      <w:r>
        <w:rPr>
          <w:rFonts w:ascii="微软雅黑" w:hAnsi="微软雅黑" w:eastAsia="微软雅黑" w:cs="Times New Roman"/>
          <w:sz w:val="44"/>
          <w:szCs w:val="44"/>
        </w:rPr>
        <w:t>项目总结报告</w:t>
      </w: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28"/>
          <w:szCs w:val="28"/>
        </w:rPr>
      </w:pPr>
    </w:p>
    <w:p>
      <w:pPr>
        <w:spacing w:line="240" w:lineRule="auto"/>
        <w:outlineLvl w:val="9"/>
        <w:rPr>
          <w:rFonts w:hint="eastAsia" w:ascii="宋体" w:hAnsi="宋体" w:eastAsia="宋体" w:cs="宋体"/>
          <w:sz w:val="32"/>
          <w:szCs w:val="32"/>
        </w:rPr>
      </w:pPr>
      <w:bookmarkStart w:id="0" w:name="_Toc15573"/>
      <w:r>
        <w:rPr>
          <w:rFonts w:hint="eastAsia" w:ascii="宋体" w:hAnsi="宋体" w:eastAsia="宋体" w:cs="宋体"/>
          <w:b/>
          <w:bCs/>
          <w:sz w:val="32"/>
          <w:szCs w:val="32"/>
        </w:rPr>
        <w:t>项目名称：</w:t>
      </w:r>
      <w:r>
        <w:rPr>
          <w:rFonts w:hint="eastAsia" w:ascii="宋体" w:hAnsi="宋体" w:eastAsia="宋体" w:cs="宋体"/>
          <w:sz w:val="32"/>
          <w:szCs w:val="32"/>
        </w:rPr>
        <w:t>盲人医疗按摩能力提升项目</w:t>
      </w:r>
      <w:bookmarkEnd w:id="0"/>
    </w:p>
    <w:p>
      <w:pPr>
        <w:spacing w:line="440" w:lineRule="exact"/>
        <w:rPr>
          <w:rFonts w:ascii="宋体" w:hAnsi="宋体" w:eastAsia="宋体"/>
          <w:sz w:val="32"/>
          <w:szCs w:val="32"/>
        </w:rPr>
      </w:pPr>
      <w:r>
        <w:rPr>
          <w:rFonts w:hint="eastAsia" w:ascii="Times New Roman" w:hAnsi="Times New Roman" w:eastAsia="宋体" w:cs="Times New Roman"/>
          <w:b/>
          <w:bCs/>
          <w:sz w:val="32"/>
          <w:szCs w:val="32"/>
        </w:rPr>
        <w:t>主办单位</w:t>
      </w:r>
      <w:r>
        <w:rPr>
          <w:rFonts w:hint="eastAsia" w:ascii="Times New Roman" w:hAnsi="Times New Roman" w:eastAsia="宋体" w:cs="Times New Roman"/>
          <w:sz w:val="32"/>
          <w:szCs w:val="32"/>
        </w:rPr>
        <w:t>：</w:t>
      </w:r>
      <w:r>
        <w:rPr>
          <w:rFonts w:ascii="宋体" w:hAnsi="宋体" w:eastAsia="宋体"/>
          <w:sz w:val="32"/>
          <w:szCs w:val="32"/>
        </w:rPr>
        <w:t>北京美灵公益基金会</w:t>
      </w:r>
    </w:p>
    <w:p>
      <w:pPr>
        <w:spacing w:line="440" w:lineRule="exact"/>
        <w:ind w:firstLine="1600" w:firstLineChars="500"/>
        <w:rPr>
          <w:rFonts w:ascii="宋体" w:hAnsi="宋体" w:eastAsia="宋体"/>
          <w:sz w:val="32"/>
          <w:szCs w:val="32"/>
        </w:rPr>
      </w:pPr>
      <w:r>
        <w:rPr>
          <w:rFonts w:hint="eastAsia" w:ascii="Times New Roman" w:hAnsi="Times New Roman" w:eastAsia="宋体" w:cs="Times New Roman"/>
          <w:sz w:val="32"/>
          <w:szCs w:val="32"/>
        </w:rPr>
        <w:t>北京刁文鲳脊椎病中医传承服务中心</w:t>
      </w:r>
    </w:p>
    <w:p>
      <w:pPr>
        <w:spacing w:line="440" w:lineRule="exact"/>
        <w:rPr>
          <w:rFonts w:ascii="Times New Roman" w:hAnsi="Times New Roman" w:eastAsia="宋体" w:cs="Times New Roman"/>
          <w:sz w:val="32"/>
          <w:szCs w:val="32"/>
        </w:rPr>
      </w:pPr>
      <w:r>
        <w:rPr>
          <w:rFonts w:hint="eastAsia" w:ascii="Times New Roman" w:hAnsi="Times New Roman" w:eastAsia="宋体" w:cs="Times New Roman"/>
          <w:b/>
          <w:bCs/>
          <w:sz w:val="32"/>
          <w:szCs w:val="32"/>
        </w:rPr>
        <w:t>支持单位</w:t>
      </w:r>
      <w:r>
        <w:rPr>
          <w:rFonts w:hint="eastAsia" w:ascii="Times New Roman" w:hAnsi="Times New Roman" w:eastAsia="宋体" w:cs="Times New Roman"/>
          <w:sz w:val="32"/>
          <w:szCs w:val="32"/>
        </w:rPr>
        <w:t>：北京市残疾人社会保障和就业服务中心</w:t>
      </w:r>
    </w:p>
    <w:p>
      <w:pPr>
        <w:spacing w:line="440" w:lineRule="exact"/>
        <w:rPr>
          <w:rFonts w:ascii="Times New Roman" w:hAnsi="Times New Roman" w:eastAsia="宋体" w:cs="Times New Roman"/>
          <w:sz w:val="32"/>
          <w:szCs w:val="32"/>
        </w:rPr>
      </w:pPr>
      <w:r>
        <w:rPr>
          <w:rFonts w:hint="eastAsia" w:ascii="Times New Roman" w:hAnsi="Times New Roman" w:eastAsia="宋体" w:cs="Times New Roman"/>
          <w:b/>
          <w:bCs/>
          <w:sz w:val="32"/>
          <w:szCs w:val="32"/>
        </w:rPr>
        <w:t>指导单位</w:t>
      </w:r>
      <w:r>
        <w:rPr>
          <w:rFonts w:hint="eastAsia" w:ascii="Times New Roman" w:hAnsi="Times New Roman" w:eastAsia="宋体" w:cs="Times New Roman"/>
          <w:sz w:val="32"/>
          <w:szCs w:val="32"/>
        </w:rPr>
        <w:t>：</w:t>
      </w:r>
      <w:r>
        <w:rPr>
          <w:rFonts w:ascii="宋体" w:hAnsi="宋体" w:eastAsia="宋体"/>
          <w:sz w:val="32"/>
          <w:szCs w:val="32"/>
        </w:rPr>
        <w:t>中国社会福利基金会</w:t>
      </w:r>
    </w:p>
    <w:p>
      <w:pPr>
        <w:spacing w:line="440" w:lineRule="exact"/>
        <w:rPr>
          <w:rFonts w:hint="eastAsia" w:ascii="宋体" w:hAnsi="宋体" w:eastAsia="宋体"/>
          <w:sz w:val="32"/>
          <w:szCs w:val="32"/>
          <w:lang w:eastAsia="zh-CN"/>
        </w:rPr>
      </w:pPr>
    </w:p>
    <w:p>
      <w:pPr>
        <w:spacing w:line="440" w:lineRule="exact"/>
        <w:rPr>
          <w:rFonts w:ascii="Times New Roman" w:hAnsi="Times New Roman" w:eastAsia="宋体" w:cs="Times New Roman"/>
          <w:sz w:val="32"/>
          <w:szCs w:val="32"/>
        </w:rPr>
      </w:pPr>
    </w:p>
    <w:p>
      <w:pPr>
        <w:spacing w:line="440" w:lineRule="exact"/>
        <w:rPr>
          <w:rFonts w:ascii="Times New Roman" w:hAnsi="Times New Roman" w:eastAsia="宋体" w:cs="Times New Roman"/>
          <w:sz w:val="28"/>
          <w:szCs w:val="28"/>
        </w:rPr>
      </w:pPr>
    </w:p>
    <w:p>
      <w:pPr>
        <w:spacing w:line="440" w:lineRule="exact"/>
        <w:rPr>
          <w:rFonts w:ascii="Times New Roman" w:hAnsi="Times New Roman" w:eastAsia="宋体" w:cs="Times New Roman"/>
          <w:sz w:val="32"/>
          <w:szCs w:val="32"/>
        </w:rPr>
      </w:pPr>
      <w:r>
        <w:rPr>
          <w:rFonts w:hint="eastAsia" w:ascii="Times New Roman" w:hAnsi="Times New Roman" w:eastAsia="宋体" w:cs="Times New Roman"/>
          <w:b/>
          <w:bCs/>
          <w:sz w:val="32"/>
          <w:szCs w:val="32"/>
        </w:rPr>
        <w:t>项目时间：</w:t>
      </w:r>
      <w:r>
        <w:rPr>
          <w:rFonts w:hint="eastAsia" w:ascii="Times New Roman" w:hAnsi="Times New Roman" w:eastAsia="宋体" w:cs="Times New Roman"/>
          <w:sz w:val="32"/>
          <w:szCs w:val="32"/>
        </w:rPr>
        <w:t>二〇二二年八月</w:t>
      </w:r>
    </w:p>
    <w:p>
      <w:pPr>
        <w:spacing w:line="240" w:lineRule="auto"/>
        <w:rPr>
          <w:rFonts w:ascii="Times New Roman" w:hAnsi="Times New Roman" w:eastAsia="宋体" w:cs="Times New Roman"/>
          <w:sz w:val="28"/>
          <w:szCs w:val="28"/>
        </w:rPr>
      </w:pPr>
      <w:r>
        <w:rPr>
          <w:rFonts w:ascii="Times New Roman" w:hAnsi="Times New Roman" w:eastAsia="宋体" w:cs="Times New Roman"/>
          <w:sz w:val="28"/>
          <w:szCs w:val="28"/>
        </w:rPr>
        <w:br w:type="page"/>
      </w:r>
    </w:p>
    <w:sdt>
      <w:sdtPr>
        <w:rPr>
          <w:rFonts w:ascii="宋体" w:hAnsi="宋体" w:eastAsia="宋体" w:cstheme="minorBidi"/>
          <w:kern w:val="2"/>
          <w:sz w:val="21"/>
          <w:szCs w:val="22"/>
          <w:lang w:val="en-US" w:eastAsia="zh-CN" w:bidi="ar-SA"/>
        </w:rPr>
        <w:id w:val="147479592"/>
        <w15:color w:val="DBDBDB"/>
        <w:docPartObj>
          <w:docPartGallery w:val="Table of Contents"/>
          <w:docPartUnique/>
        </w:docPartObj>
      </w:sdtPr>
      <w:sdtEndPr>
        <w:rPr>
          <w:rFonts w:ascii="Times New Roman" w:hAnsi="Times New Roman" w:eastAsia="宋体" w:cs="Times New Roman"/>
          <w:b/>
          <w:kern w:val="2"/>
          <w:sz w:val="21"/>
          <w:szCs w:val="28"/>
          <w:lang w:val="en-US" w:eastAsia="zh-CN" w:bidi="ar-SA"/>
        </w:rPr>
      </w:sdtEndPr>
      <w:sdtContent>
        <w:p>
          <w:pPr>
            <w:spacing w:before="157" w:beforeLines="50" w:after="0" w:afterLines="0" w:line="240" w:lineRule="auto"/>
            <w:ind w:left="0" w:leftChars="0" w:right="0" w:rightChars="0" w:firstLine="0" w:firstLineChars="0"/>
            <w:jc w:val="center"/>
            <w:rPr>
              <w:rFonts w:ascii="宋体" w:hAnsi="宋体" w:eastAsia="宋体"/>
              <w:sz w:val="28"/>
              <w:szCs w:val="28"/>
            </w:rPr>
          </w:pPr>
          <w:r>
            <w:rPr>
              <w:rFonts w:ascii="宋体" w:hAnsi="宋体" w:eastAsia="宋体"/>
              <w:sz w:val="28"/>
              <w:szCs w:val="28"/>
            </w:rPr>
            <w:t>目录</w:t>
          </w:r>
        </w:p>
        <w:p>
          <w:pPr>
            <w:spacing w:before="157" w:beforeLines="50" w:after="0" w:afterLines="0" w:line="240" w:lineRule="auto"/>
            <w:ind w:left="0" w:leftChars="0" w:right="0" w:rightChars="0" w:firstLine="0" w:firstLineChars="0"/>
            <w:jc w:val="center"/>
            <w:rPr>
              <w:rFonts w:ascii="宋体" w:hAnsi="宋体" w:eastAsia="宋体"/>
              <w:sz w:val="21"/>
              <w:szCs w:val="21"/>
            </w:rPr>
          </w:pP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TOC \o "1-2" \h \u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_Toc32493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一、立项背景与意义</w:t>
          </w:r>
          <w:r>
            <w:rPr>
              <w:sz w:val="24"/>
              <w:szCs w:val="24"/>
            </w:rPr>
            <w:tab/>
          </w:r>
          <w:r>
            <w:rPr>
              <w:sz w:val="24"/>
              <w:szCs w:val="24"/>
            </w:rPr>
            <w:fldChar w:fldCharType="begin"/>
          </w:r>
          <w:r>
            <w:rPr>
              <w:sz w:val="24"/>
              <w:szCs w:val="24"/>
            </w:rPr>
            <w:instrText xml:space="preserve"> PAGEREF _Toc32493 \h </w:instrText>
          </w:r>
          <w:r>
            <w:rPr>
              <w:sz w:val="24"/>
              <w:szCs w:val="24"/>
            </w:rPr>
            <w:fldChar w:fldCharType="separate"/>
          </w:r>
          <w:r>
            <w:rPr>
              <w:sz w:val="24"/>
              <w:szCs w:val="24"/>
            </w:rPr>
            <w:t>3</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_Toc3648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二、项目规划与实施</w:t>
          </w:r>
          <w:r>
            <w:rPr>
              <w:sz w:val="24"/>
              <w:szCs w:val="24"/>
            </w:rPr>
            <w:tab/>
          </w:r>
          <w:r>
            <w:rPr>
              <w:sz w:val="24"/>
              <w:szCs w:val="24"/>
            </w:rPr>
            <w:fldChar w:fldCharType="begin"/>
          </w:r>
          <w:r>
            <w:rPr>
              <w:sz w:val="24"/>
              <w:szCs w:val="24"/>
            </w:rPr>
            <w:instrText xml:space="preserve"> PAGEREF _Toc3648 \h </w:instrText>
          </w:r>
          <w:r>
            <w:rPr>
              <w:sz w:val="24"/>
              <w:szCs w:val="24"/>
            </w:rPr>
            <w:fldChar w:fldCharType="separate"/>
          </w:r>
          <w:r>
            <w:rPr>
              <w:sz w:val="24"/>
              <w:szCs w:val="24"/>
            </w:rPr>
            <w:t>4</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_Toc24032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（一）</w:t>
          </w:r>
          <w:r>
            <w:rPr>
              <w:rFonts w:hint="eastAsia" w:ascii="宋体" w:hAnsi="宋体" w:eastAsia="宋体" w:cs="宋体"/>
              <w:bCs/>
              <w:sz w:val="24"/>
              <w:szCs w:val="24"/>
            </w:rPr>
            <w:t>实施单位为项目的良好完成提供了重要保障</w:t>
          </w:r>
          <w:r>
            <w:rPr>
              <w:sz w:val="24"/>
              <w:szCs w:val="24"/>
            </w:rPr>
            <w:tab/>
          </w:r>
          <w:r>
            <w:rPr>
              <w:sz w:val="24"/>
              <w:szCs w:val="24"/>
            </w:rPr>
            <w:fldChar w:fldCharType="begin"/>
          </w:r>
          <w:r>
            <w:rPr>
              <w:sz w:val="24"/>
              <w:szCs w:val="24"/>
            </w:rPr>
            <w:instrText xml:space="preserve"> PAGEREF _Toc24032 \h </w:instrText>
          </w:r>
          <w:r>
            <w:rPr>
              <w:sz w:val="24"/>
              <w:szCs w:val="24"/>
            </w:rPr>
            <w:fldChar w:fldCharType="separate"/>
          </w:r>
          <w:r>
            <w:rPr>
              <w:sz w:val="24"/>
              <w:szCs w:val="24"/>
            </w:rPr>
            <w:t>4</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_Toc30116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（二）行业领域的顶尖专家同堂助力</w:t>
          </w:r>
          <w:r>
            <w:rPr>
              <w:sz w:val="24"/>
              <w:szCs w:val="24"/>
            </w:rPr>
            <w:tab/>
          </w:r>
          <w:r>
            <w:rPr>
              <w:sz w:val="24"/>
              <w:szCs w:val="24"/>
            </w:rPr>
            <w:fldChar w:fldCharType="begin"/>
          </w:r>
          <w:r>
            <w:rPr>
              <w:sz w:val="24"/>
              <w:szCs w:val="24"/>
            </w:rPr>
            <w:instrText xml:space="preserve"> PAGEREF _Toc30116 \h </w:instrText>
          </w:r>
          <w:r>
            <w:rPr>
              <w:sz w:val="24"/>
              <w:szCs w:val="24"/>
            </w:rPr>
            <w:fldChar w:fldCharType="separate"/>
          </w:r>
          <w:r>
            <w:rPr>
              <w:sz w:val="24"/>
              <w:szCs w:val="24"/>
            </w:rPr>
            <w:t>5</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_Toc23578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（三）刁文鲳嫡传弟子团队首席专家全程带教</w:t>
          </w:r>
          <w:r>
            <w:rPr>
              <w:sz w:val="24"/>
              <w:szCs w:val="24"/>
            </w:rPr>
            <w:tab/>
          </w:r>
          <w:r>
            <w:rPr>
              <w:sz w:val="24"/>
              <w:szCs w:val="24"/>
            </w:rPr>
            <w:fldChar w:fldCharType="begin"/>
          </w:r>
          <w:r>
            <w:rPr>
              <w:sz w:val="24"/>
              <w:szCs w:val="24"/>
            </w:rPr>
            <w:instrText xml:space="preserve"> PAGEREF _Toc23578 \h </w:instrText>
          </w:r>
          <w:r>
            <w:rPr>
              <w:sz w:val="24"/>
              <w:szCs w:val="24"/>
            </w:rPr>
            <w:fldChar w:fldCharType="separate"/>
          </w:r>
          <w:r>
            <w:rPr>
              <w:sz w:val="24"/>
              <w:szCs w:val="24"/>
            </w:rPr>
            <w:t>6</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_Toc6756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三、教学培训地点和时长</w:t>
          </w:r>
          <w:r>
            <w:rPr>
              <w:sz w:val="24"/>
              <w:szCs w:val="24"/>
            </w:rPr>
            <w:tab/>
          </w:r>
          <w:r>
            <w:rPr>
              <w:sz w:val="24"/>
              <w:szCs w:val="24"/>
            </w:rPr>
            <w:fldChar w:fldCharType="begin"/>
          </w:r>
          <w:r>
            <w:rPr>
              <w:sz w:val="24"/>
              <w:szCs w:val="24"/>
            </w:rPr>
            <w:instrText xml:space="preserve"> PAGEREF _Toc6756 \h </w:instrText>
          </w:r>
          <w:r>
            <w:rPr>
              <w:sz w:val="24"/>
              <w:szCs w:val="24"/>
            </w:rPr>
            <w:fldChar w:fldCharType="separate"/>
          </w:r>
          <w:r>
            <w:rPr>
              <w:sz w:val="24"/>
              <w:szCs w:val="24"/>
            </w:rPr>
            <w:t>6</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_Toc22968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四、教学内容及课程</w:t>
          </w:r>
          <w:r>
            <w:rPr>
              <w:sz w:val="24"/>
              <w:szCs w:val="24"/>
            </w:rPr>
            <w:tab/>
          </w:r>
          <w:r>
            <w:rPr>
              <w:sz w:val="24"/>
              <w:szCs w:val="24"/>
            </w:rPr>
            <w:fldChar w:fldCharType="begin"/>
          </w:r>
          <w:r>
            <w:rPr>
              <w:sz w:val="24"/>
              <w:szCs w:val="24"/>
            </w:rPr>
            <w:instrText xml:space="preserve"> PAGEREF _Toc22968 \h </w:instrText>
          </w:r>
          <w:r>
            <w:rPr>
              <w:sz w:val="24"/>
              <w:szCs w:val="24"/>
            </w:rPr>
            <w:fldChar w:fldCharType="separate"/>
          </w:r>
          <w:r>
            <w:rPr>
              <w:sz w:val="24"/>
              <w:szCs w:val="24"/>
            </w:rPr>
            <w:t>6</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_Toc32661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（一）教学内容</w:t>
          </w:r>
          <w:r>
            <w:rPr>
              <w:sz w:val="24"/>
              <w:szCs w:val="24"/>
            </w:rPr>
            <w:tab/>
          </w:r>
          <w:r>
            <w:rPr>
              <w:sz w:val="24"/>
              <w:szCs w:val="24"/>
            </w:rPr>
            <w:fldChar w:fldCharType="begin"/>
          </w:r>
          <w:r>
            <w:rPr>
              <w:sz w:val="24"/>
              <w:szCs w:val="24"/>
            </w:rPr>
            <w:instrText xml:space="preserve"> PAGEREF _Toc32661 \h </w:instrText>
          </w:r>
          <w:r>
            <w:rPr>
              <w:sz w:val="24"/>
              <w:szCs w:val="24"/>
            </w:rPr>
            <w:fldChar w:fldCharType="separate"/>
          </w:r>
          <w:r>
            <w:rPr>
              <w:sz w:val="24"/>
              <w:szCs w:val="24"/>
            </w:rPr>
            <w:t>6</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_Toc11039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（二）课程目录</w:t>
          </w:r>
          <w:r>
            <w:rPr>
              <w:sz w:val="24"/>
              <w:szCs w:val="24"/>
            </w:rPr>
            <w:tab/>
          </w:r>
          <w:r>
            <w:rPr>
              <w:sz w:val="24"/>
              <w:szCs w:val="24"/>
            </w:rPr>
            <w:fldChar w:fldCharType="begin"/>
          </w:r>
          <w:r>
            <w:rPr>
              <w:sz w:val="24"/>
              <w:szCs w:val="24"/>
            </w:rPr>
            <w:instrText xml:space="preserve"> PAGEREF _Toc11039 \h </w:instrText>
          </w:r>
          <w:r>
            <w:rPr>
              <w:sz w:val="24"/>
              <w:szCs w:val="24"/>
            </w:rPr>
            <w:fldChar w:fldCharType="separate"/>
          </w:r>
          <w:r>
            <w:rPr>
              <w:sz w:val="24"/>
              <w:szCs w:val="24"/>
            </w:rPr>
            <w:t>6</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_Toc14095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（三）</w:t>
          </w:r>
          <w:r>
            <w:rPr>
              <w:rFonts w:hint="eastAsia" w:ascii="宋体" w:hAnsi="宋体" w:eastAsia="宋体" w:cs="宋体"/>
              <w:bCs/>
              <w:sz w:val="24"/>
              <w:szCs w:val="24"/>
              <w:lang w:val="en-US" w:eastAsia="zh-CN"/>
            </w:rPr>
            <w:t>第一期</w:t>
          </w:r>
          <w:r>
            <w:rPr>
              <w:rFonts w:hint="eastAsia" w:ascii="宋体" w:hAnsi="宋体" w:eastAsia="宋体" w:cs="宋体"/>
              <w:bCs/>
              <w:sz w:val="24"/>
              <w:szCs w:val="24"/>
            </w:rPr>
            <w:t>课程安排</w:t>
          </w:r>
          <w:r>
            <w:rPr>
              <w:sz w:val="24"/>
              <w:szCs w:val="24"/>
            </w:rPr>
            <w:tab/>
          </w:r>
          <w:r>
            <w:rPr>
              <w:sz w:val="24"/>
              <w:szCs w:val="24"/>
            </w:rPr>
            <w:fldChar w:fldCharType="begin"/>
          </w:r>
          <w:r>
            <w:rPr>
              <w:sz w:val="24"/>
              <w:szCs w:val="24"/>
            </w:rPr>
            <w:instrText xml:space="preserve"> PAGEREF _Toc14095 \h </w:instrText>
          </w:r>
          <w:r>
            <w:rPr>
              <w:sz w:val="24"/>
              <w:szCs w:val="24"/>
            </w:rPr>
            <w:fldChar w:fldCharType="separate"/>
          </w:r>
          <w:r>
            <w:rPr>
              <w:sz w:val="24"/>
              <w:szCs w:val="24"/>
            </w:rPr>
            <w:t>7</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_Toc30149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lang w:eastAsia="zh-CN"/>
            </w:rPr>
            <w:t>（</w:t>
          </w:r>
          <w:r>
            <w:rPr>
              <w:rFonts w:hint="eastAsia" w:ascii="宋体" w:hAnsi="宋体" w:eastAsia="宋体" w:cs="宋体"/>
              <w:bCs/>
              <w:sz w:val="24"/>
              <w:szCs w:val="24"/>
              <w:lang w:val="en-US" w:eastAsia="zh-CN"/>
            </w:rPr>
            <w:t>四</w:t>
          </w:r>
          <w:r>
            <w:rPr>
              <w:rFonts w:hint="eastAsia" w:ascii="宋体" w:hAnsi="宋体" w:eastAsia="宋体" w:cs="宋体"/>
              <w:bCs/>
              <w:sz w:val="24"/>
              <w:szCs w:val="24"/>
              <w:lang w:eastAsia="zh-CN"/>
            </w:rPr>
            <w:t>）</w:t>
          </w:r>
          <w:r>
            <w:rPr>
              <w:rFonts w:hint="eastAsia" w:ascii="宋体" w:hAnsi="宋体" w:eastAsia="宋体" w:cs="宋体"/>
              <w:bCs/>
              <w:sz w:val="24"/>
              <w:szCs w:val="24"/>
              <w:lang w:val="en-US" w:eastAsia="zh-CN"/>
            </w:rPr>
            <w:t>第二期课程安排</w:t>
          </w:r>
          <w:r>
            <w:rPr>
              <w:sz w:val="24"/>
              <w:szCs w:val="24"/>
            </w:rPr>
            <w:tab/>
          </w:r>
          <w:r>
            <w:rPr>
              <w:sz w:val="24"/>
              <w:szCs w:val="24"/>
            </w:rPr>
            <w:fldChar w:fldCharType="begin"/>
          </w:r>
          <w:r>
            <w:rPr>
              <w:sz w:val="24"/>
              <w:szCs w:val="24"/>
            </w:rPr>
            <w:instrText xml:space="preserve"> PAGEREF _Toc30149 \h </w:instrText>
          </w:r>
          <w:r>
            <w:rPr>
              <w:sz w:val="24"/>
              <w:szCs w:val="24"/>
            </w:rPr>
            <w:fldChar w:fldCharType="separate"/>
          </w:r>
          <w:r>
            <w:rPr>
              <w:sz w:val="24"/>
              <w:szCs w:val="24"/>
            </w:rPr>
            <w:t>8</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_Toc10112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（五）教学方法</w:t>
          </w:r>
          <w:r>
            <w:rPr>
              <w:sz w:val="24"/>
              <w:szCs w:val="24"/>
            </w:rPr>
            <w:tab/>
          </w:r>
          <w:r>
            <w:rPr>
              <w:sz w:val="24"/>
              <w:szCs w:val="24"/>
            </w:rPr>
            <w:fldChar w:fldCharType="begin"/>
          </w:r>
          <w:r>
            <w:rPr>
              <w:sz w:val="24"/>
              <w:szCs w:val="24"/>
            </w:rPr>
            <w:instrText xml:space="preserve"> PAGEREF _Toc10112 \h </w:instrText>
          </w:r>
          <w:r>
            <w:rPr>
              <w:sz w:val="24"/>
              <w:szCs w:val="24"/>
            </w:rPr>
            <w:fldChar w:fldCharType="separate"/>
          </w:r>
          <w:r>
            <w:rPr>
              <w:sz w:val="24"/>
              <w:szCs w:val="24"/>
            </w:rPr>
            <w:t>10</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_Toc18537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（六）制定完善考核方案并执行考核</w:t>
          </w:r>
          <w:r>
            <w:rPr>
              <w:sz w:val="24"/>
              <w:szCs w:val="24"/>
            </w:rPr>
            <w:tab/>
          </w:r>
          <w:r>
            <w:rPr>
              <w:sz w:val="24"/>
              <w:szCs w:val="24"/>
            </w:rPr>
            <w:fldChar w:fldCharType="begin"/>
          </w:r>
          <w:r>
            <w:rPr>
              <w:sz w:val="24"/>
              <w:szCs w:val="24"/>
            </w:rPr>
            <w:instrText xml:space="preserve"> PAGEREF _Toc18537 \h </w:instrText>
          </w:r>
          <w:r>
            <w:rPr>
              <w:sz w:val="24"/>
              <w:szCs w:val="24"/>
            </w:rPr>
            <w:fldChar w:fldCharType="separate"/>
          </w:r>
          <w:r>
            <w:rPr>
              <w:sz w:val="24"/>
              <w:szCs w:val="24"/>
            </w:rPr>
            <w:t>11</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_Toc1100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rPr>
            <w:t>（七）结业办证办法及推荐工作</w:t>
          </w:r>
          <w:r>
            <w:rPr>
              <w:rFonts w:hint="eastAsia" w:ascii="宋体" w:hAnsi="宋体" w:eastAsia="宋体" w:cs="宋体"/>
              <w:bCs/>
              <w:sz w:val="24"/>
              <w:szCs w:val="24"/>
              <w:lang w:val="en-US" w:eastAsia="zh-CN"/>
            </w:rPr>
            <w:t>和协助考试</w:t>
          </w:r>
          <w:r>
            <w:rPr>
              <w:sz w:val="24"/>
              <w:szCs w:val="24"/>
            </w:rPr>
            <w:tab/>
          </w:r>
          <w:r>
            <w:rPr>
              <w:sz w:val="24"/>
              <w:szCs w:val="24"/>
            </w:rPr>
            <w:fldChar w:fldCharType="begin"/>
          </w:r>
          <w:r>
            <w:rPr>
              <w:sz w:val="24"/>
              <w:szCs w:val="24"/>
            </w:rPr>
            <w:instrText xml:space="preserve"> PAGEREF _Toc1100 \h </w:instrText>
          </w:r>
          <w:r>
            <w:rPr>
              <w:sz w:val="24"/>
              <w:szCs w:val="24"/>
            </w:rPr>
            <w:fldChar w:fldCharType="separate"/>
          </w:r>
          <w:r>
            <w:rPr>
              <w:sz w:val="24"/>
              <w:szCs w:val="24"/>
            </w:rPr>
            <w:t>11</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_Toc29180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lang w:val="en-US" w:eastAsia="zh-CN"/>
            </w:rPr>
            <w:t>五</w:t>
          </w:r>
          <w:r>
            <w:rPr>
              <w:rFonts w:hint="eastAsia" w:ascii="宋体" w:hAnsi="宋体" w:eastAsia="宋体" w:cs="宋体"/>
              <w:bCs/>
              <w:sz w:val="24"/>
              <w:szCs w:val="24"/>
            </w:rPr>
            <w:t>、项目完成总结及启悟</w:t>
          </w:r>
          <w:r>
            <w:rPr>
              <w:sz w:val="24"/>
              <w:szCs w:val="24"/>
            </w:rPr>
            <w:tab/>
          </w:r>
          <w:r>
            <w:rPr>
              <w:sz w:val="24"/>
              <w:szCs w:val="24"/>
            </w:rPr>
            <w:fldChar w:fldCharType="begin"/>
          </w:r>
          <w:r>
            <w:rPr>
              <w:sz w:val="24"/>
              <w:szCs w:val="24"/>
            </w:rPr>
            <w:instrText xml:space="preserve"> PAGEREF _Toc29180 \h </w:instrText>
          </w:r>
          <w:r>
            <w:rPr>
              <w:sz w:val="24"/>
              <w:szCs w:val="24"/>
            </w:rPr>
            <w:fldChar w:fldCharType="separate"/>
          </w:r>
          <w:r>
            <w:rPr>
              <w:sz w:val="24"/>
              <w:szCs w:val="24"/>
            </w:rPr>
            <w:t>11</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_Toc3413 </w:instrText>
          </w:r>
          <w:r>
            <w:rPr>
              <w:rFonts w:ascii="Times New Roman" w:hAnsi="Times New Roman" w:eastAsia="宋体" w:cs="Times New Roman"/>
              <w:sz w:val="24"/>
              <w:szCs w:val="24"/>
            </w:rPr>
            <w:fldChar w:fldCharType="separate"/>
          </w:r>
          <w:r>
            <w:rPr>
              <w:rFonts w:hint="eastAsia" w:ascii="Times New Roman" w:hAnsi="Times New Roman" w:eastAsia="宋体" w:cs="Times New Roman"/>
              <w:bCs/>
              <w:sz w:val="24"/>
              <w:szCs w:val="24"/>
              <w:lang w:val="en-US" w:eastAsia="zh-CN"/>
            </w:rPr>
            <w:t>六、</w:t>
          </w:r>
          <w:r>
            <w:rPr>
              <w:rFonts w:hint="default" w:ascii="Times New Roman" w:hAnsi="Times New Roman" w:eastAsia="宋体" w:cs="Times New Roman"/>
              <w:bCs/>
              <w:sz w:val="24"/>
              <w:szCs w:val="24"/>
              <w:lang w:val="en-US" w:eastAsia="zh-CN"/>
            </w:rPr>
            <w:t>项目决算表</w:t>
          </w:r>
          <w:r>
            <w:rPr>
              <w:sz w:val="24"/>
              <w:szCs w:val="24"/>
            </w:rPr>
            <w:tab/>
          </w:r>
          <w:r>
            <w:rPr>
              <w:sz w:val="24"/>
              <w:szCs w:val="24"/>
            </w:rPr>
            <w:fldChar w:fldCharType="begin"/>
          </w:r>
          <w:r>
            <w:rPr>
              <w:sz w:val="24"/>
              <w:szCs w:val="24"/>
            </w:rPr>
            <w:instrText xml:space="preserve"> PAGEREF _Toc3413 \h </w:instrText>
          </w:r>
          <w:r>
            <w:rPr>
              <w:sz w:val="24"/>
              <w:szCs w:val="24"/>
            </w:rPr>
            <w:fldChar w:fldCharType="separate"/>
          </w:r>
          <w:r>
            <w:rPr>
              <w:sz w:val="24"/>
              <w:szCs w:val="24"/>
            </w:rPr>
            <w:t>12</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_Toc29885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lang w:val="en-US" w:eastAsia="zh-CN"/>
            </w:rPr>
            <w:t>（一）第一期决算表</w:t>
          </w:r>
          <w:r>
            <w:rPr>
              <w:sz w:val="24"/>
              <w:szCs w:val="24"/>
            </w:rPr>
            <w:tab/>
          </w:r>
          <w:r>
            <w:rPr>
              <w:sz w:val="24"/>
              <w:szCs w:val="24"/>
            </w:rPr>
            <w:fldChar w:fldCharType="begin"/>
          </w:r>
          <w:r>
            <w:rPr>
              <w:sz w:val="24"/>
              <w:szCs w:val="24"/>
            </w:rPr>
            <w:instrText xml:space="preserve"> PAGEREF _Toc29885 \h </w:instrText>
          </w:r>
          <w:r>
            <w:rPr>
              <w:sz w:val="24"/>
              <w:szCs w:val="24"/>
            </w:rPr>
            <w:fldChar w:fldCharType="separate"/>
          </w:r>
          <w:r>
            <w:rPr>
              <w:sz w:val="24"/>
              <w:szCs w:val="24"/>
            </w:rPr>
            <w:t>12</w:t>
          </w:r>
          <w:r>
            <w:rPr>
              <w:sz w:val="24"/>
              <w:szCs w:val="24"/>
            </w:rPr>
            <w:fldChar w:fldCharType="end"/>
          </w:r>
          <w:r>
            <w:rPr>
              <w:rFonts w:ascii="Times New Roman" w:hAnsi="Times New Roman" w:eastAsia="宋体" w:cs="Times New Roman"/>
              <w:sz w:val="24"/>
              <w:szCs w:val="24"/>
            </w:rPr>
            <w:fldChar w:fldCharType="end"/>
          </w:r>
        </w:p>
        <w:p>
          <w:pPr>
            <w:pStyle w:val="7"/>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_Toc7711 </w:instrText>
          </w:r>
          <w:r>
            <w:rPr>
              <w:rFonts w:ascii="Times New Roman" w:hAnsi="Times New Roman" w:eastAsia="宋体" w:cs="Times New Roman"/>
              <w:sz w:val="24"/>
              <w:szCs w:val="24"/>
            </w:rPr>
            <w:fldChar w:fldCharType="separate"/>
          </w:r>
          <w:r>
            <w:rPr>
              <w:rFonts w:hint="eastAsia" w:ascii="宋体" w:hAnsi="宋体" w:eastAsia="宋体" w:cs="宋体"/>
              <w:bCs/>
              <w:sz w:val="24"/>
              <w:szCs w:val="24"/>
              <w:lang w:val="en-US" w:eastAsia="zh-CN"/>
            </w:rPr>
            <w:t>（二） 第二期决算表</w:t>
          </w:r>
          <w:r>
            <w:rPr>
              <w:sz w:val="24"/>
              <w:szCs w:val="24"/>
            </w:rPr>
            <w:tab/>
          </w:r>
          <w:r>
            <w:rPr>
              <w:sz w:val="24"/>
              <w:szCs w:val="24"/>
            </w:rPr>
            <w:fldChar w:fldCharType="begin"/>
          </w:r>
          <w:r>
            <w:rPr>
              <w:sz w:val="24"/>
              <w:szCs w:val="24"/>
            </w:rPr>
            <w:instrText xml:space="preserve"> PAGEREF _Toc7711 \h </w:instrText>
          </w:r>
          <w:r>
            <w:rPr>
              <w:sz w:val="24"/>
              <w:szCs w:val="24"/>
            </w:rPr>
            <w:fldChar w:fldCharType="separate"/>
          </w:r>
          <w:r>
            <w:rPr>
              <w:sz w:val="24"/>
              <w:szCs w:val="24"/>
            </w:rPr>
            <w:t>13</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rPr>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_Toc8028 </w:instrText>
          </w:r>
          <w:r>
            <w:rPr>
              <w:rFonts w:ascii="Times New Roman" w:hAnsi="Times New Roman" w:eastAsia="宋体" w:cs="Times New Roman"/>
              <w:sz w:val="24"/>
              <w:szCs w:val="24"/>
            </w:rPr>
            <w:fldChar w:fldCharType="separate"/>
          </w:r>
          <w:r>
            <w:rPr>
              <w:rFonts w:hint="eastAsia" w:ascii="Times New Roman" w:hAnsi="Times New Roman" w:eastAsia="宋体" w:cs="Times New Roman"/>
              <w:bCs/>
              <w:sz w:val="24"/>
              <w:szCs w:val="24"/>
              <w:lang w:val="en-US" w:eastAsia="zh-CN"/>
            </w:rPr>
            <w:t>七</w:t>
          </w:r>
          <w:r>
            <w:rPr>
              <w:rFonts w:hint="eastAsia" w:ascii="Times New Roman" w:hAnsi="Times New Roman" w:eastAsia="宋体" w:cs="Times New Roman"/>
              <w:bCs/>
              <w:sz w:val="24"/>
              <w:szCs w:val="24"/>
            </w:rPr>
            <w:t>、感人与重要时刻掠影</w:t>
          </w:r>
          <w:r>
            <w:rPr>
              <w:sz w:val="24"/>
              <w:szCs w:val="24"/>
            </w:rPr>
            <w:tab/>
          </w:r>
          <w:r>
            <w:rPr>
              <w:sz w:val="24"/>
              <w:szCs w:val="24"/>
            </w:rPr>
            <w:fldChar w:fldCharType="begin"/>
          </w:r>
          <w:r>
            <w:rPr>
              <w:sz w:val="24"/>
              <w:szCs w:val="24"/>
            </w:rPr>
            <w:instrText xml:space="preserve"> PAGEREF _Toc8028 \h </w:instrText>
          </w:r>
          <w:r>
            <w:rPr>
              <w:sz w:val="24"/>
              <w:szCs w:val="24"/>
            </w:rPr>
            <w:fldChar w:fldCharType="separate"/>
          </w:r>
          <w:r>
            <w:rPr>
              <w:sz w:val="24"/>
              <w:szCs w:val="24"/>
            </w:rPr>
            <w:t>13</w:t>
          </w:r>
          <w:r>
            <w:rPr>
              <w:sz w:val="24"/>
              <w:szCs w:val="24"/>
            </w:rPr>
            <w:fldChar w:fldCharType="end"/>
          </w:r>
          <w:r>
            <w:rPr>
              <w:rFonts w:ascii="Times New Roman" w:hAnsi="Times New Roman" w:eastAsia="宋体" w:cs="Times New Roman"/>
              <w:sz w:val="24"/>
              <w:szCs w:val="24"/>
            </w:rPr>
            <w:fldChar w:fldCharType="end"/>
          </w:r>
        </w:p>
        <w:p>
          <w:pPr>
            <w:pStyle w:val="5"/>
            <w:tabs>
              <w:tab w:val="right" w:leader="dot" w:pos="8306"/>
            </w:tabs>
            <w:spacing w:line="400" w:lineRule="exact"/>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HYPERLINK \l _Toc3817 </w:instrText>
          </w:r>
          <w:r>
            <w:rPr>
              <w:rFonts w:ascii="Times New Roman" w:hAnsi="Times New Roman" w:eastAsia="宋体" w:cs="Times New Roman"/>
              <w:sz w:val="24"/>
              <w:szCs w:val="24"/>
            </w:rPr>
            <w:fldChar w:fldCharType="separate"/>
          </w:r>
          <w:r>
            <w:rPr>
              <w:rFonts w:hint="default" w:ascii="Times New Roman" w:hAnsi="Times New Roman" w:eastAsia="宋体" w:cs="Times New Roman"/>
              <w:bCs w:val="0"/>
              <w:sz w:val="24"/>
              <w:szCs w:val="24"/>
            </w:rPr>
            <w:t>附件1</w:t>
          </w:r>
          <w:r>
            <w:rPr>
              <w:sz w:val="24"/>
              <w:szCs w:val="24"/>
            </w:rPr>
            <w:tab/>
          </w:r>
          <w:r>
            <w:rPr>
              <w:sz w:val="24"/>
              <w:szCs w:val="24"/>
            </w:rPr>
            <w:fldChar w:fldCharType="begin"/>
          </w:r>
          <w:r>
            <w:rPr>
              <w:sz w:val="24"/>
              <w:szCs w:val="24"/>
            </w:rPr>
            <w:instrText xml:space="preserve"> PAGEREF _Toc3817 \h </w:instrText>
          </w:r>
          <w:r>
            <w:rPr>
              <w:sz w:val="24"/>
              <w:szCs w:val="24"/>
            </w:rPr>
            <w:fldChar w:fldCharType="separate"/>
          </w:r>
          <w:r>
            <w:rPr>
              <w:sz w:val="24"/>
              <w:szCs w:val="24"/>
            </w:rPr>
            <w:t>17</w:t>
          </w:r>
          <w:r>
            <w:rPr>
              <w:sz w:val="24"/>
              <w:szCs w:val="24"/>
            </w:rPr>
            <w:fldChar w:fldCharType="end"/>
          </w:r>
          <w:r>
            <w:rPr>
              <w:rFonts w:ascii="Times New Roman" w:hAnsi="Times New Roman" w:eastAsia="宋体" w:cs="Times New Roman"/>
              <w:sz w:val="24"/>
              <w:szCs w:val="24"/>
            </w:rPr>
            <w:fldChar w:fldCharType="end"/>
          </w:r>
        </w:p>
        <w:p>
          <w:pPr>
            <w:spacing w:before="0" w:beforeLines="0" w:line="240" w:lineRule="auto"/>
            <w:rPr>
              <w:rFonts w:ascii="Times New Roman" w:hAnsi="Times New Roman" w:eastAsia="宋体" w:cs="Times New Roman"/>
              <w:sz w:val="28"/>
              <w:szCs w:val="28"/>
            </w:rPr>
          </w:pPr>
          <w:r>
            <w:rPr>
              <w:rFonts w:ascii="Times New Roman" w:hAnsi="Times New Roman" w:eastAsia="宋体" w:cs="Times New Roman"/>
              <w:b/>
              <w:sz w:val="24"/>
              <w:szCs w:val="24"/>
            </w:rPr>
            <w:fldChar w:fldCharType="end"/>
          </w:r>
        </w:p>
      </w:sdtContent>
    </w:sdt>
    <w:p>
      <w:pPr>
        <w:spacing w:line="440" w:lineRule="exact"/>
        <w:jc w:val="left"/>
        <w:rPr>
          <w:rFonts w:ascii="Times New Roman" w:hAnsi="Times New Roman" w:eastAsia="宋体" w:cs="Times New Roman"/>
          <w:szCs w:val="28"/>
        </w:rPr>
        <w:sectPr>
          <w:pgSz w:w="11906" w:h="16838"/>
          <w:pgMar w:top="1440" w:right="1800" w:bottom="1440" w:left="1800" w:header="851" w:footer="992" w:gutter="0"/>
          <w:cols w:space="425" w:num="1"/>
          <w:docGrid w:type="lines" w:linePitch="312" w:charSpace="0"/>
        </w:sectPr>
      </w:pPr>
    </w:p>
    <w:p>
      <w:pPr>
        <w:spacing w:line="240" w:lineRule="auto"/>
        <w:jc w:val="center"/>
        <w:outlineLvl w:val="9"/>
        <w:rPr>
          <w:rFonts w:hint="eastAsia" w:ascii="宋体" w:hAnsi="宋体" w:eastAsia="宋体" w:cs="宋体"/>
          <w:b/>
          <w:bCs/>
          <w:sz w:val="32"/>
          <w:szCs w:val="32"/>
        </w:rPr>
      </w:pPr>
      <w:bookmarkStart w:id="1" w:name="_Toc10216"/>
      <w:bookmarkStart w:id="2" w:name="_Toc15218"/>
      <w:r>
        <w:rPr>
          <w:rFonts w:hint="eastAsia" w:ascii="宋体" w:hAnsi="宋体" w:eastAsia="宋体" w:cs="宋体"/>
          <w:b/>
          <w:bCs/>
          <w:sz w:val="32"/>
          <w:szCs w:val="32"/>
        </w:rPr>
        <w:t>“盲人医疗按摩能力提升项目”结项报告</w:t>
      </w:r>
      <w:bookmarkEnd w:id="1"/>
      <w:bookmarkEnd w:id="2"/>
    </w:p>
    <w:p>
      <w:pPr>
        <w:spacing w:line="440" w:lineRule="exact"/>
        <w:rPr>
          <w:rFonts w:ascii="Times New Roman" w:hAnsi="Times New Roman" w:eastAsia="宋体" w:cs="Times New Roman"/>
          <w:sz w:val="28"/>
          <w:szCs w:val="28"/>
        </w:rPr>
      </w:pPr>
    </w:p>
    <w:p>
      <w:pPr>
        <w:spacing w:line="440" w:lineRule="exact"/>
        <w:ind w:firstLine="562" w:firstLineChars="200"/>
        <w:outlineLvl w:val="0"/>
        <w:rPr>
          <w:rFonts w:hint="eastAsia" w:ascii="宋体" w:hAnsi="宋体" w:eastAsia="宋体" w:cs="宋体"/>
          <w:b/>
          <w:bCs/>
          <w:sz w:val="28"/>
          <w:szCs w:val="28"/>
        </w:rPr>
      </w:pPr>
      <w:bookmarkStart w:id="3" w:name="_Toc6491"/>
      <w:bookmarkStart w:id="4" w:name="_Toc61"/>
      <w:bookmarkStart w:id="5" w:name="_Toc15365"/>
      <w:bookmarkStart w:id="6" w:name="_Toc19717"/>
      <w:bookmarkStart w:id="7" w:name="_Toc26234"/>
      <w:bookmarkStart w:id="8" w:name="_Toc27437"/>
      <w:bookmarkStart w:id="9" w:name="_Toc7263"/>
      <w:bookmarkStart w:id="10" w:name="_Toc32493"/>
      <w:r>
        <w:rPr>
          <w:rFonts w:hint="eastAsia" w:ascii="宋体" w:hAnsi="宋体" w:eastAsia="宋体" w:cs="宋体"/>
          <w:b/>
          <w:bCs/>
          <w:sz w:val="28"/>
          <w:szCs w:val="28"/>
        </w:rPr>
        <w:t>一、立项背景与意义</w:t>
      </w:r>
      <w:bookmarkEnd w:id="3"/>
      <w:bookmarkEnd w:id="4"/>
      <w:bookmarkEnd w:id="5"/>
      <w:bookmarkEnd w:id="6"/>
      <w:bookmarkEnd w:id="7"/>
      <w:bookmarkEnd w:id="8"/>
      <w:bookmarkEnd w:id="9"/>
      <w:bookmarkEnd w:id="10"/>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根据中国盲人协会资料显示，中国目前有一千六百多万盲人，大部分生活在农村，特别是西部农村的盲人，多数没有经济来源及就业出路，同时，他们渴望脱贫，渴望自立、自强、融入社会。盲人按摩是目前最适合盲人就业、且具有较大市场需求，见效快、发展前景广阔的一项就业技能。通过免费培训，让贫困盲人掌握这门技能，不仅能使他们自食其力，摆脱贫困，而且也能使他们回报社会。</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十三五”以来，我们国家出台了不少促进残疾人就业创业的重大举措，包括通过促进就业带动残疾人脱贫的有关举措。残疾人包括盲人的就业状况有明显改善。盲人按摩一直是国家重点支持的盲人就业的主渠道。很多盲人通过按摩工作有了较好的收入，过上了较好的生活。从2009年开始，国家出台《盲人医疗按摩管理办法》，2016年出台的《中医药法》对盲人医疗按摩的相关权益明确做了规定。盲人从此有机会进入医疗机构从事医疗工作或者创建按摩诊所，从而提高了他们的职业荣誉感和参与社会的水平。</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根据2019年的统计数据显示，全国共培训盲人保健按摩人员1.9万名、盲人医疗按摩人员1.01万名；953人获得盲人医疗按摩人员初级职务任职资格，122人获得中级职务任职资格。这与我国1600多万盲人的总数相比，明显有着很大的差距。目前已经有不少盲人朋友开始在当地医院或社区门诊开始从事盲人推拿按摩工作，他们对自身业务水平的提升也有着迫切的要求。</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为积极响应习近平总书记“全面建成小康社会”精神要求，进一步贯彻落实《残疾人保障法》、《盲人医疗按摩管理办法》、《中医药法》和《“十三五”加快残疾人小康进程规划纲要》，扎实推进盲人医疗按摩服务能力建设，提高盲人推拿按摩技术水平，更好地体现他们价值，为社会服务，遂开展“盲人医疗按摩能力提升项目”。</w:t>
      </w:r>
    </w:p>
    <w:p>
      <w:pPr>
        <w:spacing w:line="440" w:lineRule="exact"/>
        <w:ind w:firstLine="562" w:firstLineChars="200"/>
        <w:rPr>
          <w:rFonts w:hint="eastAsia" w:ascii="Times New Roman" w:hAnsi="Times New Roman" w:eastAsia="宋体" w:cs="Times New Roman"/>
          <w:b/>
          <w:bCs/>
          <w:sz w:val="28"/>
          <w:szCs w:val="28"/>
          <w:lang w:eastAsia="zh-CN"/>
        </w:rPr>
      </w:pPr>
    </w:p>
    <w:p>
      <w:pPr>
        <w:spacing w:line="440" w:lineRule="exact"/>
        <w:ind w:firstLine="562" w:firstLineChars="200"/>
        <w:outlineLvl w:val="0"/>
        <w:rPr>
          <w:rFonts w:hint="eastAsia" w:ascii="宋体" w:hAnsi="宋体" w:eastAsia="宋体" w:cs="宋体"/>
          <w:b/>
          <w:bCs/>
          <w:sz w:val="28"/>
          <w:szCs w:val="28"/>
        </w:rPr>
      </w:pPr>
      <w:bookmarkStart w:id="11" w:name="_Toc25134"/>
      <w:bookmarkStart w:id="12" w:name="_Toc22028"/>
      <w:bookmarkStart w:id="13" w:name="_Toc17152"/>
      <w:bookmarkStart w:id="14" w:name="_Toc31826"/>
      <w:bookmarkStart w:id="15" w:name="_Toc9873"/>
      <w:bookmarkStart w:id="16" w:name="_Toc18590"/>
      <w:bookmarkStart w:id="17" w:name="_Toc22615"/>
      <w:bookmarkStart w:id="18" w:name="_Toc3648"/>
      <w:r>
        <w:rPr>
          <w:rFonts w:hint="eastAsia" w:ascii="宋体" w:hAnsi="宋体" w:eastAsia="宋体" w:cs="宋体"/>
          <w:b/>
          <w:bCs/>
          <w:sz w:val="28"/>
          <w:szCs w:val="28"/>
        </w:rPr>
        <w:t>二、项目规划与实施</w:t>
      </w:r>
      <w:bookmarkEnd w:id="11"/>
      <w:bookmarkEnd w:id="12"/>
      <w:bookmarkEnd w:id="13"/>
      <w:bookmarkEnd w:id="14"/>
      <w:bookmarkEnd w:id="15"/>
      <w:bookmarkEnd w:id="16"/>
      <w:bookmarkEnd w:id="17"/>
      <w:bookmarkEnd w:id="18"/>
    </w:p>
    <w:p>
      <w:pPr>
        <w:spacing w:line="440" w:lineRule="exact"/>
        <w:ind w:firstLine="560" w:firstLineChars="200"/>
        <w:outlineLvl w:val="1"/>
        <w:rPr>
          <w:rFonts w:hint="eastAsia" w:ascii="宋体" w:hAnsi="宋体" w:eastAsia="宋体" w:cs="宋体"/>
          <w:sz w:val="28"/>
          <w:szCs w:val="28"/>
        </w:rPr>
      </w:pPr>
      <w:bookmarkStart w:id="19" w:name="_Toc20636"/>
      <w:bookmarkStart w:id="20" w:name="_Toc21630"/>
      <w:bookmarkStart w:id="21" w:name="_Toc27772"/>
      <w:bookmarkStart w:id="22" w:name="_Toc19967"/>
      <w:bookmarkStart w:id="23" w:name="_Toc11414"/>
      <w:bookmarkStart w:id="24" w:name="_Toc25296"/>
      <w:bookmarkStart w:id="25" w:name="_Toc1157"/>
      <w:bookmarkStart w:id="26" w:name="_Toc24032"/>
      <w:r>
        <w:rPr>
          <w:rFonts w:hint="eastAsia" w:ascii="宋体" w:hAnsi="宋体" w:eastAsia="宋体" w:cs="宋体"/>
          <w:sz w:val="28"/>
          <w:szCs w:val="28"/>
        </w:rPr>
        <w:t>（一）</w:t>
      </w:r>
      <w:r>
        <w:rPr>
          <w:rFonts w:hint="eastAsia" w:ascii="宋体" w:hAnsi="宋体" w:eastAsia="宋体" w:cs="宋体"/>
          <w:b/>
          <w:bCs/>
          <w:sz w:val="28"/>
          <w:szCs w:val="28"/>
        </w:rPr>
        <w:t>实施单位为项目的良好完成提供了重要保障</w:t>
      </w:r>
      <w:bookmarkEnd w:id="19"/>
      <w:bookmarkEnd w:id="20"/>
      <w:bookmarkEnd w:id="21"/>
      <w:bookmarkEnd w:id="22"/>
      <w:bookmarkEnd w:id="23"/>
      <w:bookmarkEnd w:id="24"/>
      <w:bookmarkEnd w:id="25"/>
      <w:bookmarkEnd w:id="26"/>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在北京市残疾人社会保障和就业服务中心的支持下，北京美灵公益基金会和北京刁文鲳脊椎病中医传承服务中心进行了此项目的全面实施。同时，得到了中国社会福利基金会指导。</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北京美灵公益基金会是经北京市民政局批准成立的非公募基金会。基金会的宗旨是以开展慈善活动为宗旨，不以营利为目的，通过扶贫济困的公益活动，促进我国慈善事业和社会和谐的发展。基金会工作方向是助医、助学、助困以及重大自然灾害的紧急救助，帮助弱势群体提升技能，获得更好的学习、生活、工作的机会，培训费用将由北京美灵公益基金会全部负责。</w:t>
      </w:r>
      <w:bookmarkStart w:id="27" w:name="_Hlk114912203"/>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北京刁文鲳</w:t>
      </w:r>
      <w:bookmarkStart w:id="28" w:name="_Hlk114912716"/>
      <w:r>
        <w:rPr>
          <w:rFonts w:hint="eastAsia" w:ascii="宋体" w:hAnsi="宋体" w:eastAsia="宋体" w:cs="宋体"/>
          <w:sz w:val="28"/>
          <w:szCs w:val="28"/>
        </w:rPr>
        <w:t>脊椎病中医传承服务中心</w:t>
      </w:r>
      <w:bookmarkEnd w:id="27"/>
      <w:bookmarkEnd w:id="28"/>
      <w:r>
        <w:rPr>
          <w:rFonts w:hint="eastAsia" w:ascii="宋体" w:hAnsi="宋体" w:eastAsia="宋体" w:cs="宋体"/>
          <w:sz w:val="28"/>
          <w:szCs w:val="28"/>
        </w:rPr>
        <w:t>（以下简称“刁氏传承中心”），2018年2月由北京市民政局批准成立，北京市中医管理局作为业务主管单位。刁氏传承中心创始人、非物质文化遗产"刁氏正脊疗法"代表性传承人刁文鲳先生，学习中医经典和易经，接受了“子午流注针法和中医正脊复位法”的嫡传。几十年来，始终坚持传统中医非药物诊疗法的特色和优势，将“筋出槽、骨错缝”的治法治则传承至今并弘扬发展；创新形成了中医刁氏脊椎诊疗学体系。上世纪50年代中期即开始行医，60年代初兼任教学工作。曾任海南医学院针灸、保健系副主任兼教授；海南省椎体康复研究会会长；编写了《中医椎体病康复学》。曾任中国人民武装警察部队总医院中医正脊中心首席专家、《中华推拿疗法》杂志编委主任等职。现任“中国民间中医医药研究开发协会刁氏脊椎保健专业委员会”主任委员；北京市中医管理局颁发的“刁文鲳中医药传统技能传承工作室”指导老师。刁氏传承中心自建立之初，旨在传承、发展中国民间传统特色医技即传统中医非药物疗法，从脊椎病医学着手，力求构建和完善具有脊椎病特色的医疗和预防保健体系。十多年来，在刁文鲳先生学术思想和中医刁氏脊椎病诊疗标准的指导下，刁氏传承中心在科研、临床、人才培养、脊椎病的普及等方面取得了良好的成效，建立了一套独特的中医刁氏脊椎病理论体系及临床诊疗标准，北京刁文鲳脊椎病中医传承服务中心负责开展业务培训。通过刁氏传承中心的培训考核后，可颁发由传承服务中心统一颁发的结业证书；具有执业医师者可获得国家继续教育学分。</w:t>
      </w:r>
    </w:p>
    <w:p>
      <w:pPr>
        <w:spacing w:line="440" w:lineRule="exact"/>
        <w:ind w:firstLine="562" w:firstLineChars="200"/>
        <w:outlineLvl w:val="1"/>
        <w:rPr>
          <w:rFonts w:hint="eastAsia" w:ascii="宋体" w:hAnsi="宋体" w:eastAsia="宋体" w:cs="宋体"/>
          <w:b/>
          <w:bCs/>
          <w:sz w:val="28"/>
          <w:szCs w:val="28"/>
        </w:rPr>
      </w:pPr>
      <w:bookmarkStart w:id="29" w:name="_Toc2379"/>
      <w:bookmarkStart w:id="30" w:name="_Toc21561"/>
      <w:bookmarkStart w:id="31" w:name="_Toc12406"/>
      <w:bookmarkStart w:id="32" w:name="_Toc11309"/>
      <w:bookmarkStart w:id="33" w:name="_Toc29916"/>
      <w:bookmarkStart w:id="34" w:name="_Toc13976"/>
      <w:bookmarkStart w:id="35" w:name="_Toc28270"/>
      <w:bookmarkStart w:id="36" w:name="_Toc30116"/>
      <w:r>
        <w:rPr>
          <w:rFonts w:hint="eastAsia" w:ascii="宋体" w:hAnsi="宋体" w:eastAsia="宋体" w:cs="宋体"/>
          <w:b/>
          <w:bCs/>
          <w:sz w:val="28"/>
          <w:szCs w:val="28"/>
        </w:rPr>
        <w:t>（二）行业领域的顶尖专家同堂助力</w:t>
      </w:r>
      <w:bookmarkEnd w:id="29"/>
      <w:bookmarkEnd w:id="30"/>
      <w:bookmarkEnd w:id="31"/>
      <w:bookmarkEnd w:id="32"/>
      <w:bookmarkEnd w:id="33"/>
      <w:bookmarkEnd w:id="34"/>
      <w:bookmarkEnd w:id="35"/>
      <w:bookmarkEnd w:id="36"/>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此次项目的实施中国中医科学院骨伤科研究所董福慧教授专程进行了授课培训，使得培训现场锦上添花、精彩纷呈，全体学员反响热烈。</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董福慧，男，吉林省长岭人。主任医师，教授。中国中西医结合学会理事，中国中西医结合学会脊柱医学专业委员会主任委员，《中国骨伤》杂志主编。师承于中医骨伤科泰斗尚天裕，1977年毕业于长春中医药大学中医专业，1983年获硕士学位，1987年获博士学位。是中国中医科学院骨伤科研究所原所长，中国中医科学院望京医院中西医结合骨科学学科带头人。主要从事骨伤科临床及基础研究。擅长治疗骨折不愈合、畸形愈合、骨坏死性疾病、脊柱侧弯、骨关节炎等。</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1991年获“中国有突出贡献的博士学位获得者称号”。1992年被北京市工会授予“爱国竞赛立功标兵”。1995年获全国百名杰出青年中医金牌。1999年获20世纪中国接骨学最高成就奖。出版著作：《盲人按摩教材-触诊诊断学》，《中西医结合骨伤科学》，《实用中西医结合骨伤科学》，《脊柱相关疾病》，《中医正骨学》，《皮神经大卡压综合征》，《脊柱相关疾病》，《临床脊柱相关疾病》。</w:t>
      </w:r>
    </w:p>
    <w:p>
      <w:pPr>
        <w:spacing w:line="440" w:lineRule="exact"/>
        <w:ind w:firstLine="562" w:firstLineChars="200"/>
        <w:outlineLvl w:val="1"/>
        <w:rPr>
          <w:rFonts w:hint="eastAsia" w:ascii="宋体" w:hAnsi="宋体" w:eastAsia="宋体" w:cs="宋体"/>
          <w:b/>
          <w:bCs/>
          <w:sz w:val="28"/>
          <w:szCs w:val="28"/>
        </w:rPr>
      </w:pPr>
      <w:bookmarkStart w:id="37" w:name="_Toc30534"/>
      <w:bookmarkStart w:id="38" w:name="_Toc13247"/>
      <w:bookmarkStart w:id="39" w:name="_Toc28715"/>
      <w:bookmarkStart w:id="40" w:name="_Toc564"/>
      <w:bookmarkStart w:id="41" w:name="_Toc17791"/>
      <w:bookmarkStart w:id="42" w:name="_Toc26198"/>
      <w:bookmarkStart w:id="43" w:name="_Toc31045"/>
      <w:bookmarkStart w:id="44" w:name="_Toc23578"/>
      <w:r>
        <w:rPr>
          <w:rFonts w:hint="eastAsia" w:ascii="宋体" w:hAnsi="宋体" w:eastAsia="宋体" w:cs="宋体"/>
          <w:b/>
          <w:bCs/>
          <w:sz w:val="28"/>
          <w:szCs w:val="28"/>
        </w:rPr>
        <w:t>（三）</w:t>
      </w:r>
      <w:bookmarkStart w:id="45" w:name="_Hlk114913790"/>
      <w:r>
        <w:rPr>
          <w:rFonts w:hint="eastAsia" w:ascii="宋体" w:hAnsi="宋体" w:eastAsia="宋体" w:cs="宋体"/>
          <w:b/>
          <w:bCs/>
          <w:sz w:val="28"/>
          <w:szCs w:val="28"/>
        </w:rPr>
        <w:t>刁文鲳嫡传弟子团队</w:t>
      </w:r>
      <w:bookmarkEnd w:id="45"/>
      <w:r>
        <w:rPr>
          <w:rFonts w:hint="eastAsia" w:ascii="宋体" w:hAnsi="宋体" w:eastAsia="宋体" w:cs="宋体"/>
          <w:b/>
          <w:bCs/>
          <w:sz w:val="28"/>
          <w:szCs w:val="28"/>
        </w:rPr>
        <w:t>首席专家全程带教</w:t>
      </w:r>
      <w:bookmarkEnd w:id="37"/>
      <w:bookmarkEnd w:id="38"/>
      <w:bookmarkEnd w:id="39"/>
      <w:bookmarkEnd w:id="40"/>
      <w:bookmarkEnd w:id="41"/>
      <w:bookmarkEnd w:id="42"/>
      <w:bookmarkEnd w:id="43"/>
      <w:bookmarkEnd w:id="44"/>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培训理论讲授由刁文鲳嫡传弟子团队的首席专家负责、均为副高职，其中1人为博士后；实践操作培训的全体指导老师均跟随刁文鲳教授学习10年以上、实践经验丰富。</w:t>
      </w:r>
    </w:p>
    <w:p>
      <w:pPr>
        <w:spacing w:line="360" w:lineRule="auto"/>
        <w:ind w:firstLine="560" w:firstLineChars="200"/>
        <w:rPr>
          <w:rFonts w:hint="eastAsia" w:ascii="宋体" w:hAnsi="宋体" w:eastAsia="宋体" w:cs="宋体"/>
          <w:sz w:val="28"/>
          <w:szCs w:val="28"/>
        </w:rPr>
      </w:pPr>
    </w:p>
    <w:p>
      <w:pPr>
        <w:spacing w:line="440" w:lineRule="exact"/>
        <w:ind w:firstLine="562" w:firstLineChars="200"/>
        <w:outlineLvl w:val="0"/>
        <w:rPr>
          <w:rFonts w:hint="eastAsia" w:ascii="宋体" w:hAnsi="宋体" w:eastAsia="宋体" w:cs="宋体"/>
          <w:b/>
          <w:bCs/>
          <w:sz w:val="28"/>
          <w:szCs w:val="28"/>
        </w:rPr>
      </w:pPr>
      <w:bookmarkStart w:id="46" w:name="_Toc14704"/>
      <w:bookmarkStart w:id="47" w:name="_Toc18746"/>
      <w:bookmarkStart w:id="48" w:name="_Toc26447"/>
      <w:bookmarkStart w:id="49" w:name="_Toc12251"/>
      <w:bookmarkStart w:id="50" w:name="_Toc28131"/>
      <w:bookmarkStart w:id="51" w:name="_Toc24400"/>
      <w:bookmarkStart w:id="52" w:name="_Toc823"/>
      <w:bookmarkStart w:id="53" w:name="_Toc6756"/>
      <w:r>
        <w:rPr>
          <w:rFonts w:hint="eastAsia" w:ascii="宋体" w:hAnsi="宋体" w:eastAsia="宋体" w:cs="宋体"/>
          <w:b/>
          <w:bCs/>
          <w:sz w:val="28"/>
          <w:szCs w:val="28"/>
        </w:rPr>
        <w:t>三、教学培训地点和时长</w:t>
      </w:r>
      <w:bookmarkEnd w:id="46"/>
      <w:bookmarkEnd w:id="47"/>
      <w:bookmarkEnd w:id="48"/>
      <w:bookmarkEnd w:id="49"/>
      <w:bookmarkEnd w:id="50"/>
      <w:bookmarkEnd w:id="51"/>
      <w:bookmarkEnd w:id="52"/>
      <w:bookmarkEnd w:id="53"/>
    </w:p>
    <w:p>
      <w:pPr>
        <w:spacing w:line="240" w:lineRule="auto"/>
        <w:ind w:firstLine="560" w:firstLineChars="200"/>
        <w:outlineLvl w:val="9"/>
        <w:rPr>
          <w:rFonts w:hint="eastAsia" w:ascii="宋体" w:hAnsi="宋体" w:eastAsia="宋体" w:cs="宋体"/>
          <w:sz w:val="28"/>
          <w:szCs w:val="28"/>
        </w:rPr>
      </w:pPr>
      <w:bookmarkStart w:id="54" w:name="_Toc4627"/>
      <w:bookmarkStart w:id="55" w:name="_Toc15378"/>
      <w:bookmarkStart w:id="56" w:name="_Toc5002"/>
      <w:r>
        <w:rPr>
          <w:rFonts w:hint="eastAsia" w:ascii="宋体" w:hAnsi="宋体" w:eastAsia="宋体" w:cs="宋体"/>
          <w:sz w:val="28"/>
          <w:szCs w:val="28"/>
        </w:rPr>
        <w:t>1.培训地点：刁文鲳健康管理中心。</w:t>
      </w:r>
      <w:bookmarkEnd w:id="54"/>
      <w:bookmarkEnd w:id="55"/>
      <w:bookmarkEnd w:id="56"/>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2.培训时长：</w:t>
      </w:r>
      <w:r>
        <w:rPr>
          <w:rFonts w:hint="eastAsia" w:ascii="宋体" w:hAnsi="宋体" w:eastAsia="宋体" w:cs="宋体"/>
          <w:sz w:val="28"/>
          <w:szCs w:val="28"/>
          <w:lang w:val="en-US" w:eastAsia="zh-CN"/>
        </w:rPr>
        <w:t>本次培训举办了两期，每期</w:t>
      </w:r>
      <w:r>
        <w:rPr>
          <w:rFonts w:hint="eastAsia" w:ascii="宋体" w:hAnsi="宋体" w:eastAsia="宋体" w:cs="宋体"/>
          <w:sz w:val="28"/>
          <w:szCs w:val="28"/>
        </w:rPr>
        <w:t>理论学习时间3天，手法操作实践2天，不能完全掌握的学员可以申请延长学习及操作实践时间。</w:t>
      </w:r>
    </w:p>
    <w:p>
      <w:pPr>
        <w:spacing w:line="360" w:lineRule="auto"/>
        <w:ind w:firstLine="560" w:firstLineChars="200"/>
        <w:rPr>
          <w:rFonts w:hint="eastAsia" w:ascii="宋体" w:hAnsi="宋体" w:eastAsia="宋体" w:cs="宋体"/>
          <w:sz w:val="28"/>
          <w:szCs w:val="28"/>
        </w:rPr>
      </w:pPr>
    </w:p>
    <w:p>
      <w:pPr>
        <w:spacing w:line="440" w:lineRule="exact"/>
        <w:ind w:firstLine="564"/>
        <w:outlineLvl w:val="0"/>
        <w:rPr>
          <w:rFonts w:hint="eastAsia" w:ascii="宋体" w:hAnsi="宋体" w:eastAsia="宋体" w:cs="宋体"/>
          <w:b/>
          <w:bCs/>
          <w:sz w:val="28"/>
          <w:szCs w:val="28"/>
        </w:rPr>
      </w:pPr>
      <w:bookmarkStart w:id="57" w:name="_Toc8308"/>
      <w:bookmarkStart w:id="58" w:name="_Toc7009"/>
      <w:bookmarkStart w:id="59" w:name="_Toc31886"/>
      <w:bookmarkStart w:id="60" w:name="_Toc21347"/>
      <w:bookmarkStart w:id="61" w:name="_Toc8636"/>
      <w:bookmarkStart w:id="62" w:name="_Toc32626"/>
      <w:bookmarkStart w:id="63" w:name="_Toc6510"/>
      <w:bookmarkStart w:id="64" w:name="_Toc22968"/>
      <w:r>
        <w:rPr>
          <w:rFonts w:hint="eastAsia" w:ascii="宋体" w:hAnsi="宋体" w:eastAsia="宋体" w:cs="宋体"/>
          <w:b/>
          <w:bCs/>
          <w:sz w:val="28"/>
          <w:szCs w:val="28"/>
        </w:rPr>
        <w:t>四、教学内容及课程</w:t>
      </w:r>
      <w:bookmarkEnd w:id="57"/>
      <w:bookmarkEnd w:id="58"/>
      <w:bookmarkEnd w:id="59"/>
      <w:bookmarkEnd w:id="60"/>
      <w:bookmarkEnd w:id="61"/>
      <w:bookmarkEnd w:id="62"/>
      <w:bookmarkEnd w:id="63"/>
      <w:bookmarkEnd w:id="64"/>
    </w:p>
    <w:p>
      <w:pPr>
        <w:spacing w:line="440" w:lineRule="exact"/>
        <w:ind w:firstLine="564"/>
        <w:outlineLvl w:val="1"/>
        <w:rPr>
          <w:rFonts w:hint="eastAsia" w:ascii="宋体" w:hAnsi="宋体" w:eastAsia="宋体" w:cs="宋体"/>
          <w:b/>
          <w:bCs/>
          <w:sz w:val="28"/>
          <w:szCs w:val="28"/>
        </w:rPr>
      </w:pPr>
      <w:bookmarkStart w:id="65" w:name="_Toc2912"/>
      <w:bookmarkStart w:id="66" w:name="_Toc8418"/>
      <w:bookmarkStart w:id="67" w:name="_Toc20563"/>
      <w:bookmarkStart w:id="68" w:name="_Toc28737"/>
      <w:bookmarkStart w:id="69" w:name="_Toc19281"/>
      <w:bookmarkStart w:id="70" w:name="_Toc21195"/>
      <w:bookmarkStart w:id="71" w:name="_Toc24658"/>
      <w:bookmarkStart w:id="72" w:name="_Toc32661"/>
      <w:r>
        <w:rPr>
          <w:rFonts w:hint="eastAsia" w:ascii="宋体" w:hAnsi="宋体" w:eastAsia="宋体" w:cs="宋体"/>
          <w:b/>
          <w:bCs/>
          <w:sz w:val="28"/>
          <w:szCs w:val="28"/>
        </w:rPr>
        <w:t>（一）教学内容</w:t>
      </w:r>
      <w:bookmarkEnd w:id="65"/>
      <w:bookmarkEnd w:id="66"/>
      <w:bookmarkEnd w:id="67"/>
      <w:bookmarkEnd w:id="68"/>
      <w:bookmarkEnd w:id="69"/>
      <w:bookmarkEnd w:id="70"/>
      <w:bookmarkEnd w:id="71"/>
      <w:bookmarkEnd w:id="72"/>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w:t>
      </w:r>
      <w:r>
        <w:rPr>
          <w:rFonts w:hint="eastAsia" w:ascii="宋体" w:hAnsi="宋体" w:eastAsia="宋体" w:cs="宋体"/>
          <w:sz w:val="28"/>
          <w:szCs w:val="28"/>
          <w:lang w:eastAsia="zh-CN"/>
        </w:rPr>
        <w:t>、</w:t>
      </w:r>
      <w:r>
        <w:rPr>
          <w:rFonts w:hint="eastAsia" w:ascii="宋体" w:hAnsi="宋体" w:eastAsia="宋体" w:cs="宋体"/>
          <w:sz w:val="28"/>
          <w:szCs w:val="28"/>
        </w:rPr>
        <w:t>刁氏推拿正脊基本理论；</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w:t>
      </w:r>
      <w:r>
        <w:rPr>
          <w:rFonts w:hint="eastAsia" w:ascii="宋体" w:hAnsi="宋体" w:eastAsia="宋体" w:cs="宋体"/>
          <w:sz w:val="28"/>
          <w:szCs w:val="28"/>
          <w:lang w:eastAsia="zh-CN"/>
        </w:rPr>
        <w:t>、</w:t>
      </w:r>
      <w:r>
        <w:rPr>
          <w:rFonts w:hint="eastAsia" w:ascii="宋体" w:hAnsi="宋体" w:eastAsia="宋体" w:cs="宋体"/>
          <w:sz w:val="28"/>
          <w:szCs w:val="28"/>
        </w:rPr>
        <w:t>刁老及董老临床学术经验分享；</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3</w:t>
      </w:r>
      <w:r>
        <w:rPr>
          <w:rFonts w:hint="eastAsia" w:ascii="宋体" w:hAnsi="宋体" w:eastAsia="宋体" w:cs="宋体"/>
          <w:sz w:val="28"/>
          <w:szCs w:val="28"/>
          <w:lang w:eastAsia="zh-CN"/>
        </w:rPr>
        <w:t>、</w:t>
      </w:r>
      <w:r>
        <w:rPr>
          <w:rFonts w:hint="eastAsia" w:ascii="宋体" w:hAnsi="宋体" w:eastAsia="宋体" w:cs="宋体"/>
          <w:sz w:val="28"/>
          <w:szCs w:val="28"/>
        </w:rPr>
        <w:t>刁氏推拿正脊手法操作与实践；</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4</w:t>
      </w:r>
      <w:r>
        <w:rPr>
          <w:rFonts w:hint="eastAsia" w:ascii="宋体" w:hAnsi="宋体" w:eastAsia="宋体" w:cs="宋体"/>
          <w:sz w:val="28"/>
          <w:szCs w:val="28"/>
          <w:lang w:eastAsia="zh-CN"/>
        </w:rPr>
        <w:t>、</w:t>
      </w:r>
      <w:r>
        <w:rPr>
          <w:rFonts w:hint="eastAsia" w:ascii="宋体" w:hAnsi="宋体" w:eastAsia="宋体" w:cs="宋体"/>
          <w:sz w:val="28"/>
          <w:szCs w:val="28"/>
        </w:rPr>
        <w:t>常见疾病介绍及适应症、禁忌症。</w:t>
      </w:r>
    </w:p>
    <w:p>
      <w:pPr>
        <w:spacing w:line="360" w:lineRule="auto"/>
        <w:ind w:firstLine="560" w:firstLineChars="200"/>
        <w:rPr>
          <w:rFonts w:hint="eastAsia" w:ascii="宋体" w:hAnsi="宋体" w:eastAsia="宋体" w:cs="宋体"/>
          <w:sz w:val="28"/>
          <w:szCs w:val="28"/>
        </w:rPr>
      </w:pPr>
    </w:p>
    <w:p>
      <w:pPr>
        <w:spacing w:line="440" w:lineRule="exact"/>
        <w:ind w:firstLine="564"/>
        <w:outlineLvl w:val="1"/>
        <w:rPr>
          <w:rFonts w:hint="eastAsia" w:ascii="宋体" w:hAnsi="宋体" w:eastAsia="宋体" w:cs="宋体"/>
          <w:b/>
          <w:bCs/>
          <w:sz w:val="28"/>
          <w:szCs w:val="28"/>
        </w:rPr>
      </w:pPr>
      <w:bookmarkStart w:id="73" w:name="_Toc11169"/>
      <w:bookmarkStart w:id="74" w:name="_Toc1349"/>
      <w:bookmarkStart w:id="75" w:name="_Toc24773"/>
      <w:bookmarkStart w:id="76" w:name="_Toc7288"/>
      <w:bookmarkStart w:id="77" w:name="_Toc23203"/>
      <w:bookmarkStart w:id="78" w:name="_Toc32437"/>
      <w:bookmarkStart w:id="79" w:name="_Toc15873"/>
      <w:bookmarkStart w:id="80" w:name="_Toc11039"/>
      <w:r>
        <w:rPr>
          <w:rFonts w:hint="eastAsia" w:ascii="宋体" w:hAnsi="宋体" w:eastAsia="宋体" w:cs="宋体"/>
          <w:b/>
          <w:bCs/>
          <w:sz w:val="28"/>
          <w:szCs w:val="28"/>
        </w:rPr>
        <w:t>（二）课程目录</w:t>
      </w:r>
      <w:bookmarkEnd w:id="73"/>
      <w:bookmarkEnd w:id="74"/>
      <w:bookmarkEnd w:id="75"/>
      <w:bookmarkEnd w:id="76"/>
      <w:bookmarkEnd w:id="77"/>
      <w:bookmarkEnd w:id="78"/>
      <w:bookmarkEnd w:id="79"/>
      <w:bookmarkEnd w:id="80"/>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1、刁氏推拿正脊概况</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2、中医正脊概况及注意事项</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3、脊椎解剖概述</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4、脊椎经络概述</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5、刁氏推拿八法详解</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6、刁氏推拿步骤详解</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7、刁氏颈椎、胸椎、腰椎正脊详解</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8、临床常见病症</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9、刁老经验分享</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10、董老经验分享</w:t>
      </w:r>
    </w:p>
    <w:p>
      <w:pPr>
        <w:spacing w:line="440" w:lineRule="exact"/>
        <w:ind w:firstLine="564"/>
        <w:rPr>
          <w:rFonts w:ascii="Times New Roman" w:hAnsi="Times New Roman" w:eastAsia="宋体" w:cs="Times New Roman"/>
          <w:sz w:val="28"/>
          <w:szCs w:val="28"/>
        </w:rPr>
      </w:pPr>
    </w:p>
    <w:p>
      <w:pPr>
        <w:spacing w:line="440" w:lineRule="exact"/>
        <w:ind w:firstLine="564"/>
        <w:outlineLvl w:val="1"/>
        <w:rPr>
          <w:rFonts w:hint="eastAsia" w:ascii="宋体" w:hAnsi="宋体" w:eastAsia="宋体" w:cs="宋体"/>
          <w:b/>
          <w:bCs/>
          <w:sz w:val="28"/>
          <w:szCs w:val="28"/>
        </w:rPr>
      </w:pPr>
      <w:bookmarkStart w:id="81" w:name="_Toc972"/>
      <w:bookmarkStart w:id="82" w:name="_Toc13870"/>
      <w:bookmarkStart w:id="83" w:name="_Toc1418"/>
      <w:bookmarkStart w:id="84" w:name="_Toc24850"/>
      <w:bookmarkStart w:id="85" w:name="_Toc14095"/>
      <w:r>
        <w:rPr>
          <w:rFonts w:hint="eastAsia" w:ascii="宋体" w:hAnsi="宋体" w:eastAsia="宋体" w:cs="宋体"/>
          <w:b/>
          <w:bCs/>
          <w:sz w:val="28"/>
          <w:szCs w:val="28"/>
        </w:rPr>
        <w:t>（三）</w:t>
      </w:r>
      <w:r>
        <w:rPr>
          <w:rFonts w:hint="eastAsia" w:ascii="宋体" w:hAnsi="宋体" w:eastAsia="宋体" w:cs="宋体"/>
          <w:b/>
          <w:bCs/>
          <w:sz w:val="28"/>
          <w:szCs w:val="28"/>
          <w:lang w:val="en-US" w:eastAsia="zh-CN"/>
        </w:rPr>
        <w:t>第一期</w:t>
      </w:r>
      <w:r>
        <w:rPr>
          <w:rFonts w:hint="eastAsia" w:ascii="宋体" w:hAnsi="宋体" w:eastAsia="宋体" w:cs="宋体"/>
          <w:b/>
          <w:bCs/>
          <w:sz w:val="28"/>
          <w:szCs w:val="28"/>
        </w:rPr>
        <w:t>课程安排</w:t>
      </w:r>
      <w:bookmarkEnd w:id="81"/>
      <w:bookmarkEnd w:id="82"/>
      <w:bookmarkEnd w:id="83"/>
      <w:bookmarkEnd w:id="84"/>
      <w:bookmarkEnd w:id="85"/>
    </w:p>
    <w:tbl>
      <w:tblPr>
        <w:tblStyle w:val="9"/>
        <w:tblW w:w="81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563"/>
        <w:gridCol w:w="3608"/>
        <w:gridCol w:w="2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时间</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内容</w:t>
            </w:r>
          </w:p>
        </w:tc>
        <w:tc>
          <w:tcPr>
            <w:tcW w:w="2432"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bCs/>
                <w:sz w:val="21"/>
                <w:szCs w:val="21"/>
              </w:rPr>
              <w:t>盲人培训课程3天理论+2天实操（第一天）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8</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50-9:00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报道</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孙晓如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9:00-10:00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开班典礼，流程详见介绍</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合影留念</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杨丽芳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概</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论</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10:10-11:00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刁氏脊椎医学概述</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伊阳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11:00-11:10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课间休息10min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11:10-12:00</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中医正脊概况及注意事项</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bCs/>
                <w:sz w:val="21"/>
                <w:szCs w:val="21"/>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要领</w:t>
            </w: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14:00-17:00</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手摸心会临床经验分享</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bCs/>
                <w:sz w:val="21"/>
                <w:szCs w:val="21"/>
              </w:rPr>
              <w:t>董福慧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盲人培训课程3天理论+2天实操（第二天）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脊椎及经络</w:t>
            </w: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09:00-09:45</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刁氏论证归椎</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bCs/>
                <w:sz w:val="21"/>
                <w:szCs w:val="21"/>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09:45-10:00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10:00-10:45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刁氏触诊归椎</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10：45-11:00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sz w:val="21"/>
                <w:szCs w:val="21"/>
              </w:rPr>
              <w:t>11:00-11:45</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sz w:val="21"/>
                <w:szCs w:val="21"/>
              </w:rPr>
              <w:t>脊椎经络基础</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推拿手法</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14:00-14:45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刁氏推拿八法精讲和演示练习</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14:45-15:00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15:00-15:45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刁氏推拿规范步骤和演示练习</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15:45-16:00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16:00-16:45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刁氏正脊—胸椎正脊演示和练习</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16:45-17:00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自由提问</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盲人培训课程3天理论+2天实操（第三天）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left"/>
              <w:rPr>
                <w:rFonts w:ascii="Times New Roman" w:hAnsi="Times New Roman" w:eastAsia="宋体" w:cs="Times New Roman"/>
                <w:sz w:val="21"/>
                <w:szCs w:val="21"/>
              </w:rPr>
            </w:pPr>
            <w:r>
              <w:rPr>
                <w:rFonts w:ascii="Times New Roman" w:hAnsi="Times New Roman" w:eastAsia="宋体" w:cs="Times New Roman"/>
                <w:sz w:val="21"/>
                <w:szCs w:val="21"/>
              </w:rPr>
              <w:t>诊断</w:t>
            </w: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sz w:val="21"/>
                <w:szCs w:val="21"/>
              </w:rPr>
              <w:t>09:00-09:45</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sz w:val="21"/>
                <w:szCs w:val="21"/>
              </w:rPr>
              <w:t>刁氏脊椎日常保健</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09:45-10:00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10:00-10:45</w:t>
            </w:r>
          </w:p>
        </w:tc>
        <w:tc>
          <w:tcPr>
            <w:tcW w:w="3608"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刁老经验分享（颈椎正脊中的注意事项）</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bCs/>
                <w:sz w:val="21"/>
                <w:szCs w:val="21"/>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10:45-11</w:t>
            </w:r>
            <w:r>
              <w:rPr>
                <w:rFonts w:hint="eastAsia" w:ascii="Times New Roman" w:hAnsi="Times New Roman" w:eastAsia="宋体" w:cs="Times New Roman"/>
                <w:sz w:val="21"/>
                <w:szCs w:val="21"/>
                <w:lang w:val="en-US" w:eastAsia="zh-CN"/>
              </w:rPr>
              <w:t>:</w:t>
            </w:r>
            <w:r>
              <w:rPr>
                <w:rFonts w:ascii="Times New Roman" w:hAnsi="Times New Roman" w:eastAsia="宋体" w:cs="Times New Roman"/>
                <w:sz w:val="21"/>
                <w:szCs w:val="21"/>
              </w:rPr>
              <w:t>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11:00-11:45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腰椎正脊及临床应用</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治疗</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14:00-14:45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刁氏正脊治疗眩晕课题研究</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14:45-15:00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15:00-15:45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刁氏推拿正脊与颈肩腰腿痛</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15:45-16:00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16:00-16:45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刁氏正脊治疗心脏神经官能症课题研究</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16:45-17:00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自由提问</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盲人培训课程3天理论+2天实操（第四天）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临床实操</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全天</w:t>
            </w:r>
          </w:p>
        </w:tc>
        <w:tc>
          <w:tcPr>
            <w:tcW w:w="3608" w:type="dxa"/>
            <w:noWrap/>
            <w:vAlign w:val="center"/>
          </w:tcPr>
          <w:p>
            <w:pPr>
              <w:rPr>
                <w:rFonts w:ascii="Times New Roman" w:hAnsi="Times New Roman" w:eastAsia="宋体" w:cs="Times New Roman"/>
                <w:sz w:val="21"/>
                <w:szCs w:val="21"/>
              </w:rPr>
            </w:pPr>
            <w:r>
              <w:rPr>
                <w:rFonts w:ascii="Times New Roman" w:hAnsi="Times New Roman" w:eastAsia="宋体" w:cs="Times New Roman"/>
                <w:sz w:val="21"/>
                <w:szCs w:val="21"/>
              </w:rPr>
              <w:t>1.由嫡传弟子亲授实操技术</w:t>
            </w:r>
          </w:p>
          <w:p>
            <w:pPr>
              <w:rPr>
                <w:rFonts w:ascii="Times New Roman" w:hAnsi="Times New Roman" w:eastAsia="宋体" w:cs="Times New Roman"/>
                <w:sz w:val="21"/>
                <w:szCs w:val="21"/>
              </w:rPr>
            </w:pPr>
            <w:r>
              <w:rPr>
                <w:rFonts w:ascii="Times New Roman" w:hAnsi="Times New Roman" w:eastAsia="宋体" w:cs="Times New Roman"/>
                <w:sz w:val="21"/>
                <w:szCs w:val="21"/>
              </w:rPr>
              <w:t>2.跟随刁文鲳老师学习接诊流程</w:t>
            </w:r>
          </w:p>
          <w:p>
            <w:pPr>
              <w:rPr>
                <w:rFonts w:ascii="Times New Roman" w:hAnsi="Times New Roman" w:eastAsia="宋体" w:cs="Times New Roman"/>
                <w:sz w:val="21"/>
                <w:szCs w:val="21"/>
              </w:rPr>
            </w:pPr>
            <w:r>
              <w:rPr>
                <w:rFonts w:ascii="Times New Roman" w:hAnsi="Times New Roman" w:eastAsia="宋体" w:cs="Times New Roman"/>
                <w:sz w:val="21"/>
                <w:szCs w:val="21"/>
              </w:rPr>
              <w:t>3.疑难解答</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带教嫡传弟子程建成、杨勇强、杨森；由1名嫡传弟子带教</w:t>
            </w:r>
            <w:r>
              <w:rPr>
                <w:rFonts w:hint="eastAsia" w:ascii="Times New Roman" w:hAnsi="Times New Roman" w:eastAsia="宋体" w:cs="Times New Roman"/>
                <w:sz w:val="21"/>
                <w:szCs w:val="21"/>
                <w:lang w:val="en-US" w:eastAsia="zh-CN"/>
              </w:rPr>
              <w:t>3</w:t>
            </w:r>
            <w:r>
              <w:rPr>
                <w:rFonts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4</w:t>
            </w:r>
            <w:r>
              <w:rPr>
                <w:rFonts w:ascii="Times New Roman" w:hAnsi="Times New Roman" w:eastAsia="宋体" w:cs="Times New Roman"/>
                <w:sz w:val="21"/>
                <w:szCs w:val="21"/>
              </w:rPr>
              <w:t>名学员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盲人培训课程3天理论+2天实操（第五天）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临床实操</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9:00-12:00</w:t>
            </w:r>
          </w:p>
        </w:tc>
        <w:tc>
          <w:tcPr>
            <w:tcW w:w="3608" w:type="dxa"/>
            <w:noWrap/>
            <w:vAlign w:val="center"/>
          </w:tcPr>
          <w:p>
            <w:pPr>
              <w:rPr>
                <w:rFonts w:ascii="Times New Roman" w:hAnsi="Times New Roman" w:eastAsia="宋体" w:cs="Times New Roman"/>
                <w:sz w:val="21"/>
                <w:szCs w:val="21"/>
              </w:rPr>
            </w:pPr>
            <w:r>
              <w:rPr>
                <w:rFonts w:ascii="Times New Roman" w:hAnsi="Times New Roman" w:eastAsia="宋体" w:cs="Times New Roman"/>
                <w:sz w:val="21"/>
                <w:szCs w:val="21"/>
              </w:rPr>
              <w:t>1.由嫡传弟子亲授实操技术</w:t>
            </w:r>
          </w:p>
          <w:p>
            <w:pPr>
              <w:rPr>
                <w:rFonts w:ascii="Times New Roman" w:hAnsi="Times New Roman" w:eastAsia="宋体" w:cs="Times New Roman"/>
                <w:sz w:val="21"/>
                <w:szCs w:val="21"/>
              </w:rPr>
            </w:pPr>
            <w:r>
              <w:rPr>
                <w:rFonts w:ascii="Times New Roman" w:hAnsi="Times New Roman" w:eastAsia="宋体" w:cs="Times New Roman"/>
                <w:sz w:val="21"/>
                <w:szCs w:val="21"/>
              </w:rPr>
              <w:t>2.跟随刁文鲳老师学习接诊流程</w:t>
            </w:r>
          </w:p>
          <w:p>
            <w:pPr>
              <w:rPr>
                <w:rFonts w:ascii="Times New Roman" w:hAnsi="Times New Roman" w:eastAsia="宋体" w:cs="Times New Roman"/>
                <w:sz w:val="21"/>
                <w:szCs w:val="21"/>
              </w:rPr>
            </w:pPr>
            <w:r>
              <w:rPr>
                <w:rFonts w:ascii="Times New Roman" w:hAnsi="Times New Roman" w:eastAsia="宋体" w:cs="Times New Roman"/>
                <w:sz w:val="21"/>
                <w:szCs w:val="21"/>
              </w:rPr>
              <w:t>3.疑难解答</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带教嫡传弟子：李振刚、程建成、杨勇强、杨森；由1名嫡传弟子带教2-3名学员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432"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考核</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14:00-15:00</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实操考核</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总考官：刁文鲳</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主考：伊阳、李振刚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15:15-16:15</w:t>
            </w:r>
          </w:p>
        </w:tc>
        <w:tc>
          <w:tcPr>
            <w:tcW w:w="3608"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笔试考核</w:t>
            </w:r>
          </w:p>
        </w:tc>
        <w:tc>
          <w:tcPr>
            <w:tcW w:w="2432"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总考官：刁文鲳</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主考：伊阳、李振刚</w:t>
            </w:r>
          </w:p>
        </w:tc>
      </w:tr>
    </w:tbl>
    <w:p>
      <w:pPr>
        <w:spacing w:line="440" w:lineRule="exact"/>
        <w:ind w:firstLine="560" w:firstLineChars="200"/>
        <w:rPr>
          <w:rFonts w:ascii="Times New Roman" w:hAnsi="Times New Roman" w:eastAsia="宋体" w:cs="Times New Roman"/>
          <w:sz w:val="28"/>
          <w:szCs w:val="28"/>
        </w:rPr>
      </w:pPr>
    </w:p>
    <w:p>
      <w:pPr>
        <w:spacing w:line="440" w:lineRule="exact"/>
        <w:ind w:firstLine="564" w:firstLineChars="0"/>
        <w:outlineLvl w:val="1"/>
        <w:rPr>
          <w:rFonts w:hint="eastAsia" w:ascii="宋体" w:hAnsi="宋体" w:eastAsia="宋体" w:cs="宋体"/>
          <w:b/>
          <w:bCs/>
          <w:sz w:val="28"/>
          <w:szCs w:val="28"/>
          <w:lang w:val="en-US" w:eastAsia="zh-CN"/>
        </w:rPr>
      </w:pPr>
      <w:bookmarkStart w:id="86" w:name="_Toc27797"/>
      <w:bookmarkStart w:id="87" w:name="_Toc15867"/>
      <w:bookmarkStart w:id="88" w:name="_Toc7169"/>
      <w:bookmarkStart w:id="89" w:name="_Toc2547"/>
      <w:bookmarkStart w:id="90" w:name="_Toc30149"/>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四</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第二期课程安排</w:t>
      </w:r>
      <w:bookmarkEnd w:id="86"/>
      <w:bookmarkEnd w:id="87"/>
      <w:bookmarkEnd w:id="88"/>
      <w:bookmarkEnd w:id="89"/>
      <w:bookmarkEnd w:id="90"/>
    </w:p>
    <w:tbl>
      <w:tblPr>
        <w:tblStyle w:val="9"/>
        <w:tblW w:w="81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563"/>
        <w:gridCol w:w="3405"/>
        <w:gridCol w:w="2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时间</w:t>
            </w:r>
          </w:p>
        </w:tc>
        <w:tc>
          <w:tcPr>
            <w:tcW w:w="3405"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内容</w:t>
            </w:r>
          </w:p>
        </w:tc>
        <w:tc>
          <w:tcPr>
            <w:tcW w:w="2635"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bCs/>
                <w:sz w:val="21"/>
                <w:szCs w:val="21"/>
              </w:rPr>
              <w:t>盲人培训课程3天理论+2天实操（第一天）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8</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50-9:00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报</w:t>
            </w:r>
            <w:r>
              <w:rPr>
                <w:rFonts w:hint="eastAsia" w:ascii="Times New Roman" w:hAnsi="Times New Roman" w:eastAsia="宋体" w:cs="Times New Roman"/>
                <w:sz w:val="21"/>
                <w:szCs w:val="21"/>
                <w:lang w:val="en-US" w:eastAsia="zh-CN"/>
              </w:rPr>
              <w:t>到</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孙晓如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9:00-10:00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开班典礼，流程详见介绍</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合影留念</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杨丽芳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概</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论</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10:10-11:00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刁氏脊椎医学概述</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伊阳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11:00-11:10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课间休息10min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11:10-12:00</w:t>
            </w:r>
          </w:p>
        </w:tc>
        <w:tc>
          <w:tcPr>
            <w:tcW w:w="3405" w:type="dxa"/>
            <w:noWrap/>
            <w:vAlign w:val="center"/>
          </w:tcPr>
          <w:p>
            <w:pPr>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中医正脊概况及注意事项</w:t>
            </w:r>
          </w:p>
          <w:p>
            <w:pPr>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刁老经验分享</w:t>
            </w:r>
          </w:p>
        </w:tc>
        <w:tc>
          <w:tcPr>
            <w:tcW w:w="2635" w:type="dxa"/>
            <w:noWrap/>
            <w:vAlign w:val="center"/>
          </w:tcPr>
          <w:p>
            <w:pPr>
              <w:jc w:val="center"/>
              <w:rPr>
                <w:rFonts w:hint="eastAsia" w:ascii="Times New Roman" w:hAnsi="Times New Roman" w:eastAsia="宋体" w:cs="Times New Roman"/>
                <w:b/>
                <w:bCs/>
                <w:sz w:val="21"/>
                <w:szCs w:val="21"/>
                <w:lang w:val="en-US" w:eastAsia="zh-CN"/>
              </w:rPr>
            </w:pPr>
            <w:r>
              <w:rPr>
                <w:rFonts w:ascii="Times New Roman" w:hAnsi="Times New Roman" w:eastAsia="宋体" w:cs="Times New Roman"/>
                <w:b w:val="0"/>
                <w:bCs w:val="0"/>
                <w:sz w:val="21"/>
                <w:szCs w:val="21"/>
              </w:rPr>
              <w:t>伊阳</w:t>
            </w:r>
            <w:r>
              <w:rPr>
                <w:rFonts w:hint="eastAsia" w:ascii="Times New Roman" w:hAnsi="Times New Roman" w:eastAsia="宋体" w:cs="Times New Roman"/>
                <w:b w:val="0"/>
                <w:bCs w:val="0"/>
                <w:sz w:val="21"/>
                <w:szCs w:val="21"/>
                <w:lang w:eastAsia="zh-CN"/>
              </w:rPr>
              <w:t>、</w:t>
            </w:r>
            <w:r>
              <w:rPr>
                <w:rFonts w:hint="eastAsia" w:ascii="Times New Roman" w:hAnsi="Times New Roman" w:eastAsia="宋体" w:cs="Times New Roman"/>
                <w:b/>
                <w:bCs/>
                <w:sz w:val="21"/>
                <w:szCs w:val="21"/>
                <w:lang w:val="en-US" w:eastAsia="zh-CN"/>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理论</w:t>
            </w:r>
          </w:p>
        </w:tc>
        <w:tc>
          <w:tcPr>
            <w:tcW w:w="1563" w:type="dxa"/>
            <w:noWrap/>
            <w:vAlign w:val="center"/>
          </w:tcPr>
          <w:p>
            <w:pPr>
              <w:jc w:val="center"/>
              <w:rPr>
                <w:rFonts w:hint="default" w:ascii="Times New Roman" w:hAnsi="Times New Roman" w:eastAsia="宋体" w:cs="Times New Roman"/>
                <w:b w:val="0"/>
                <w:bCs w:val="0"/>
                <w:sz w:val="21"/>
                <w:szCs w:val="21"/>
                <w:lang w:val="en-US" w:eastAsia="zh-CN"/>
              </w:rPr>
            </w:pPr>
            <w:r>
              <w:rPr>
                <w:rFonts w:ascii="Times New Roman" w:hAnsi="Times New Roman" w:eastAsia="宋体" w:cs="Times New Roman"/>
                <w:b w:val="0"/>
                <w:bCs w:val="0"/>
                <w:sz w:val="21"/>
                <w:szCs w:val="21"/>
              </w:rPr>
              <w:t>14:00-1</w:t>
            </w:r>
            <w:r>
              <w:rPr>
                <w:rFonts w:hint="eastAsia" w:ascii="Times New Roman" w:hAnsi="Times New Roman" w:eastAsia="宋体" w:cs="Times New Roman"/>
                <w:b w:val="0"/>
                <w:bCs w:val="0"/>
                <w:sz w:val="21"/>
                <w:szCs w:val="21"/>
                <w:lang w:val="en-US" w:eastAsia="zh-CN"/>
              </w:rPr>
              <w:t>4</w:t>
            </w:r>
            <w:r>
              <w:rPr>
                <w:rFonts w:ascii="Times New Roman" w:hAnsi="Times New Roman" w:eastAsia="宋体" w:cs="Times New Roman"/>
                <w:b w:val="0"/>
                <w:bCs w:val="0"/>
                <w:sz w:val="21"/>
                <w:szCs w:val="21"/>
              </w:rPr>
              <w:t>:</w:t>
            </w:r>
            <w:r>
              <w:rPr>
                <w:rFonts w:hint="eastAsia" w:ascii="Times New Roman" w:hAnsi="Times New Roman" w:eastAsia="宋体" w:cs="Times New Roman"/>
                <w:b w:val="0"/>
                <w:bCs w:val="0"/>
                <w:sz w:val="21"/>
                <w:szCs w:val="21"/>
                <w:lang w:val="en-US" w:eastAsia="zh-CN"/>
              </w:rPr>
              <w:t>45</w:t>
            </w:r>
          </w:p>
        </w:tc>
        <w:tc>
          <w:tcPr>
            <w:tcW w:w="3405" w:type="dxa"/>
            <w:noWrap/>
            <w:vAlign w:val="center"/>
          </w:tcPr>
          <w:p>
            <w:pPr>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中医刁氏脊椎诊疗技术基础理论</w:t>
            </w:r>
          </w:p>
        </w:tc>
        <w:tc>
          <w:tcPr>
            <w:tcW w:w="2635" w:type="dxa"/>
            <w:noWrap/>
            <w:vAlign w:val="center"/>
          </w:tcPr>
          <w:p>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14:45-15:00</w:t>
            </w:r>
          </w:p>
        </w:tc>
        <w:tc>
          <w:tcPr>
            <w:tcW w:w="3405" w:type="dxa"/>
            <w:noWrap/>
            <w:vAlign w:val="center"/>
          </w:tcPr>
          <w:p>
            <w:pPr>
              <w:jc w:val="center"/>
              <w:rPr>
                <w:rFonts w:ascii="Times New Roman" w:hAnsi="Times New Roman" w:eastAsia="宋体" w:cs="Times New Roman"/>
                <w:b w:val="0"/>
                <w:bCs w:val="0"/>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15:00-15:45</w:t>
            </w:r>
          </w:p>
        </w:tc>
        <w:tc>
          <w:tcPr>
            <w:tcW w:w="3405" w:type="dxa"/>
            <w:noWrap/>
            <w:vAlign w:val="center"/>
          </w:tcPr>
          <w:p>
            <w:pPr>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中医刁氏脊椎医学的核心理论</w:t>
            </w:r>
          </w:p>
        </w:tc>
        <w:tc>
          <w:tcPr>
            <w:tcW w:w="2635" w:type="dxa"/>
            <w:noWrap/>
            <w:vAlign w:val="center"/>
          </w:tcPr>
          <w:p>
            <w:pPr>
              <w:jc w:val="center"/>
              <w:rPr>
                <w:rFonts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15:45-16:00</w:t>
            </w:r>
          </w:p>
        </w:tc>
        <w:tc>
          <w:tcPr>
            <w:tcW w:w="3405" w:type="dxa"/>
            <w:noWrap/>
            <w:vAlign w:val="center"/>
          </w:tcPr>
          <w:p>
            <w:pPr>
              <w:jc w:val="center"/>
              <w:rPr>
                <w:rFonts w:ascii="Times New Roman" w:hAnsi="Times New Roman" w:eastAsia="宋体" w:cs="Times New Roman"/>
                <w:b w:val="0"/>
                <w:bCs w:val="0"/>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val="0"/>
                <w:bCs w:val="0"/>
                <w:sz w:val="21"/>
                <w:szCs w:val="21"/>
              </w:rPr>
            </w:pPr>
            <w:r>
              <w:rPr>
                <w:rFonts w:ascii="Times New Roman" w:hAnsi="Times New Roman" w:eastAsia="宋体" w:cs="Times New Roman"/>
                <w:b w:val="0"/>
                <w:bCs w:val="0"/>
                <w:sz w:val="21"/>
                <w:szCs w:val="21"/>
              </w:rPr>
              <w:t>1</w:t>
            </w:r>
            <w:r>
              <w:rPr>
                <w:rFonts w:hint="eastAsia" w:ascii="Times New Roman" w:hAnsi="Times New Roman" w:eastAsia="宋体" w:cs="Times New Roman"/>
                <w:b w:val="0"/>
                <w:bCs w:val="0"/>
                <w:sz w:val="21"/>
                <w:szCs w:val="21"/>
                <w:lang w:eastAsia="zh-CN"/>
              </w:rPr>
              <w:t>6</w:t>
            </w:r>
            <w:r>
              <w:rPr>
                <w:rFonts w:ascii="Times New Roman" w:hAnsi="Times New Roman" w:eastAsia="宋体" w:cs="Times New Roman"/>
                <w:b w:val="0"/>
                <w:bCs w:val="0"/>
                <w:sz w:val="21"/>
                <w:szCs w:val="21"/>
              </w:rPr>
              <w:t>:00-17:00</w:t>
            </w:r>
          </w:p>
        </w:tc>
        <w:tc>
          <w:tcPr>
            <w:tcW w:w="3405" w:type="dxa"/>
            <w:noWrap/>
            <w:vAlign w:val="center"/>
          </w:tcPr>
          <w:p>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刁氏脊椎保健操</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盲人培训课程3天理论+2天实操（第二天）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诊断</w:t>
            </w:r>
          </w:p>
        </w:tc>
        <w:tc>
          <w:tcPr>
            <w:tcW w:w="1563" w:type="dxa"/>
            <w:noWrap/>
            <w:vAlign w:val="center"/>
          </w:tcPr>
          <w:p>
            <w:pPr>
              <w:jc w:val="center"/>
              <w:rPr>
                <w:rFonts w:ascii="Times New Roman" w:hAnsi="Times New Roman" w:eastAsia="宋体" w:cs="Times New Roman"/>
                <w:b w:val="0"/>
                <w:bCs w:val="0"/>
                <w:sz w:val="21"/>
                <w:szCs w:val="21"/>
              </w:rPr>
            </w:pPr>
            <w:r>
              <w:rPr>
                <w:rFonts w:ascii="Times New Roman" w:hAnsi="Times New Roman" w:eastAsia="宋体" w:cs="Times New Roman"/>
                <w:b w:val="0"/>
                <w:bCs w:val="0"/>
                <w:sz w:val="21"/>
                <w:szCs w:val="21"/>
              </w:rPr>
              <w:t>09:00-09:45</w:t>
            </w:r>
          </w:p>
        </w:tc>
        <w:tc>
          <w:tcPr>
            <w:tcW w:w="3405" w:type="dxa"/>
            <w:noWrap/>
            <w:vAlign w:val="center"/>
          </w:tcPr>
          <w:p>
            <w:pPr>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脊椎解刨和经络基础</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09:45-10:00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10:00-10:45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b w:val="0"/>
                <w:bCs w:val="0"/>
                <w:sz w:val="21"/>
                <w:szCs w:val="21"/>
              </w:rPr>
              <w:t>刁氏论证归椎</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10：45-11:00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11:00-11:45</w:t>
            </w:r>
          </w:p>
        </w:tc>
        <w:tc>
          <w:tcPr>
            <w:tcW w:w="3405" w:type="dxa"/>
            <w:noWrap/>
            <w:vAlign w:val="center"/>
          </w:tcPr>
          <w:p>
            <w:pPr>
              <w:jc w:val="center"/>
              <w:rPr>
                <w:rFonts w:hint="default" w:ascii="Times New Roman" w:hAnsi="Times New Roman" w:eastAsia="宋体" w:cs="Times New Roman"/>
                <w:b/>
                <w:bCs/>
                <w:sz w:val="21"/>
                <w:szCs w:val="21"/>
                <w:lang w:val="en-US" w:eastAsia="zh-CN"/>
              </w:rPr>
            </w:pPr>
            <w:r>
              <w:rPr>
                <w:rFonts w:ascii="Times New Roman" w:hAnsi="Times New Roman" w:eastAsia="宋体" w:cs="Times New Roman"/>
                <w:b/>
                <w:bCs/>
                <w:sz w:val="21"/>
                <w:szCs w:val="21"/>
              </w:rPr>
              <w:t>刁氏触诊归椎</w:t>
            </w:r>
            <w:r>
              <w:rPr>
                <w:rFonts w:hint="eastAsia" w:ascii="Times New Roman" w:hAnsi="Times New Roman" w:eastAsia="宋体" w:cs="Times New Roman"/>
                <w:b/>
                <w:bCs/>
                <w:sz w:val="21"/>
                <w:szCs w:val="21"/>
                <w:lang w:val="en-US" w:eastAsia="zh-CN"/>
              </w:rPr>
              <w:t>和刁老经验分享</w:t>
            </w:r>
          </w:p>
        </w:tc>
        <w:tc>
          <w:tcPr>
            <w:tcW w:w="2635" w:type="dxa"/>
            <w:noWrap/>
            <w:vAlign w:val="center"/>
          </w:tcPr>
          <w:p>
            <w:pPr>
              <w:jc w:val="center"/>
              <w:rPr>
                <w:rFonts w:hint="default" w:ascii="Times New Roman" w:hAnsi="Times New Roman" w:eastAsia="宋体" w:cs="Times New Roman"/>
                <w:b/>
                <w:bCs/>
                <w:sz w:val="21"/>
                <w:szCs w:val="21"/>
                <w:lang w:val="en-US"/>
              </w:rPr>
            </w:pPr>
            <w:r>
              <w:rPr>
                <w:rFonts w:hint="eastAsia" w:ascii="Times New Roman" w:hAnsi="Times New Roman" w:eastAsia="宋体" w:cs="Times New Roman"/>
                <w:b w:val="0"/>
                <w:bCs w:val="0"/>
                <w:sz w:val="21"/>
                <w:szCs w:val="21"/>
                <w:lang w:val="en-US" w:eastAsia="zh-CN"/>
              </w:rPr>
              <w:t>程建成、</w:t>
            </w:r>
            <w:r>
              <w:rPr>
                <w:rFonts w:hint="eastAsia" w:ascii="Times New Roman" w:hAnsi="Times New Roman" w:eastAsia="宋体" w:cs="Times New Roman"/>
                <w:b/>
                <w:bCs/>
                <w:sz w:val="21"/>
                <w:szCs w:val="21"/>
                <w:lang w:val="en-US" w:eastAsia="zh-CN"/>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推拿手法</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14:00-14:45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刁氏推拿八法精讲和演示练习</w:t>
            </w:r>
          </w:p>
        </w:tc>
        <w:tc>
          <w:tcPr>
            <w:tcW w:w="2635" w:type="dxa"/>
            <w:noWrap/>
            <w:vAlign w:val="center"/>
          </w:tcPr>
          <w:p>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杨勇强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14:45-15:00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15:00-15:45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刁氏推拿规范步骤和演示练习</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杨勇强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15:45-16:00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16:00-16:45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刁氏脊椎日常保健</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杨勇强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16:45-17:00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自由提问</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盲人培训课程3天理论+2天实操（第三天）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诊断</w:t>
            </w: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09:00-09:45</w:t>
            </w:r>
          </w:p>
        </w:tc>
        <w:tc>
          <w:tcPr>
            <w:tcW w:w="3405"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刁氏正脊—</w:t>
            </w:r>
            <w:r>
              <w:rPr>
                <w:rFonts w:hint="eastAsia" w:ascii="Times New Roman" w:hAnsi="Times New Roman" w:eastAsia="宋体" w:cs="Times New Roman"/>
                <w:b/>
                <w:bCs/>
                <w:sz w:val="21"/>
                <w:szCs w:val="21"/>
                <w:lang w:val="en-US" w:eastAsia="zh-CN"/>
              </w:rPr>
              <w:t>颈椎</w:t>
            </w:r>
            <w:r>
              <w:rPr>
                <w:rFonts w:ascii="Times New Roman" w:hAnsi="Times New Roman" w:eastAsia="宋体" w:cs="Times New Roman"/>
                <w:b/>
                <w:bCs/>
                <w:sz w:val="21"/>
                <w:szCs w:val="21"/>
              </w:rPr>
              <w:t>正脊演示和练习</w:t>
            </w:r>
          </w:p>
        </w:tc>
        <w:tc>
          <w:tcPr>
            <w:tcW w:w="2635" w:type="dxa"/>
            <w:noWrap/>
            <w:vAlign w:val="center"/>
          </w:tcPr>
          <w:p>
            <w:pPr>
              <w:jc w:val="center"/>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val="en-US" w:eastAsia="zh-CN"/>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09:45-10:00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val="0"/>
                <w:bCs w:val="0"/>
                <w:sz w:val="21"/>
                <w:szCs w:val="21"/>
              </w:rPr>
            </w:pPr>
            <w:r>
              <w:rPr>
                <w:rFonts w:ascii="Times New Roman" w:hAnsi="Times New Roman" w:eastAsia="宋体" w:cs="Times New Roman"/>
                <w:b w:val="0"/>
                <w:bCs w:val="0"/>
                <w:sz w:val="21"/>
                <w:szCs w:val="21"/>
              </w:rPr>
              <w:t>10:00-10:45</w:t>
            </w:r>
          </w:p>
        </w:tc>
        <w:tc>
          <w:tcPr>
            <w:tcW w:w="3405" w:type="dxa"/>
            <w:noWrap/>
            <w:vAlign w:val="center"/>
          </w:tcPr>
          <w:p>
            <w:pPr>
              <w:jc w:val="center"/>
              <w:rPr>
                <w:rFonts w:ascii="Times New Roman" w:hAnsi="Times New Roman" w:eastAsia="宋体" w:cs="Times New Roman"/>
                <w:b w:val="0"/>
                <w:bCs w:val="0"/>
                <w:sz w:val="21"/>
                <w:szCs w:val="21"/>
              </w:rPr>
            </w:pPr>
            <w:r>
              <w:rPr>
                <w:rFonts w:ascii="Times New Roman" w:hAnsi="Times New Roman" w:eastAsia="宋体" w:cs="Times New Roman"/>
                <w:b w:val="0"/>
                <w:bCs w:val="0"/>
                <w:sz w:val="21"/>
                <w:szCs w:val="21"/>
              </w:rPr>
              <w:t>刁氏正脊—</w:t>
            </w:r>
            <w:r>
              <w:rPr>
                <w:rFonts w:hint="eastAsia" w:ascii="Times New Roman" w:hAnsi="Times New Roman" w:eastAsia="宋体" w:cs="Times New Roman"/>
                <w:b w:val="0"/>
                <w:bCs w:val="0"/>
                <w:sz w:val="21"/>
                <w:szCs w:val="21"/>
                <w:lang w:val="en-US" w:eastAsia="zh-CN"/>
              </w:rPr>
              <w:t>胸椎</w:t>
            </w:r>
            <w:r>
              <w:rPr>
                <w:rFonts w:ascii="Times New Roman" w:hAnsi="Times New Roman" w:eastAsia="宋体" w:cs="Times New Roman"/>
                <w:b w:val="0"/>
                <w:bCs w:val="0"/>
                <w:sz w:val="21"/>
                <w:szCs w:val="21"/>
              </w:rPr>
              <w:t>正脊演示和练习</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10:45-11</w:t>
            </w:r>
            <w:r>
              <w:rPr>
                <w:rFonts w:hint="eastAsia" w:ascii="Times New Roman" w:hAnsi="Times New Roman" w:eastAsia="宋体" w:cs="Times New Roman"/>
                <w:sz w:val="21"/>
                <w:szCs w:val="21"/>
                <w:lang w:val="en-US" w:eastAsia="zh-CN"/>
              </w:rPr>
              <w:t>:</w:t>
            </w:r>
            <w:r>
              <w:rPr>
                <w:rFonts w:ascii="Times New Roman" w:hAnsi="Times New Roman" w:eastAsia="宋体" w:cs="Times New Roman"/>
                <w:sz w:val="21"/>
                <w:szCs w:val="21"/>
              </w:rPr>
              <w:t>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11:00-11:45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刁氏正脊治疗心脏神经官能症课题研究</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b w:val="0"/>
                <w:bCs w:val="0"/>
                <w:sz w:val="21"/>
                <w:szCs w:val="21"/>
                <w:lang w:val="en-US" w:eastAsia="zh-CN"/>
              </w:rPr>
              <w:t>程建成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治疗</w:t>
            </w: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14:00-14:45</w:t>
            </w:r>
          </w:p>
        </w:tc>
        <w:tc>
          <w:tcPr>
            <w:tcW w:w="3405" w:type="dxa"/>
            <w:noWrap/>
            <w:vAlign w:val="center"/>
          </w:tcPr>
          <w:p>
            <w:pPr>
              <w:jc w:val="center"/>
              <w:rPr>
                <w:rFonts w:hint="default" w:ascii="Times New Roman" w:hAnsi="Times New Roman" w:eastAsia="宋体" w:cs="Times New Roman"/>
                <w:b/>
                <w:bCs/>
                <w:sz w:val="21"/>
                <w:szCs w:val="21"/>
              </w:rPr>
            </w:pPr>
            <w:r>
              <w:rPr>
                <w:rFonts w:ascii="Times New Roman" w:hAnsi="Times New Roman" w:eastAsia="宋体" w:cs="Times New Roman"/>
                <w:b/>
                <w:bCs/>
                <w:sz w:val="21"/>
                <w:szCs w:val="21"/>
              </w:rPr>
              <w:t>刁氏正脊治疗眩晕课题研究</w:t>
            </w:r>
            <w:r>
              <w:rPr>
                <w:rFonts w:hint="eastAsia" w:ascii="Times New Roman" w:hAnsi="Times New Roman" w:eastAsia="宋体" w:cs="Times New Roman"/>
                <w:b/>
                <w:bCs/>
                <w:sz w:val="21"/>
                <w:szCs w:val="21"/>
                <w:lang w:eastAsia="zh-CN"/>
              </w:rPr>
              <w:t>、</w:t>
            </w:r>
            <w:r>
              <w:rPr>
                <w:rFonts w:hint="eastAsia" w:ascii="Times New Roman" w:hAnsi="Times New Roman" w:eastAsia="宋体" w:cs="Times New Roman"/>
                <w:b/>
                <w:bCs/>
                <w:sz w:val="21"/>
                <w:szCs w:val="21"/>
                <w:lang w:val="en-US" w:eastAsia="zh-CN"/>
              </w:rPr>
              <w:t>刁老经验分享</w:t>
            </w:r>
          </w:p>
        </w:tc>
        <w:tc>
          <w:tcPr>
            <w:tcW w:w="2635" w:type="dxa"/>
            <w:noWrap/>
            <w:vAlign w:val="center"/>
          </w:tcPr>
          <w:p>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杨勇强、</w:t>
            </w:r>
            <w:r>
              <w:rPr>
                <w:rFonts w:hint="eastAsia" w:ascii="Times New Roman" w:hAnsi="Times New Roman" w:eastAsia="宋体" w:cs="Times New Roman"/>
                <w:b/>
                <w:bCs/>
                <w:sz w:val="21"/>
                <w:szCs w:val="21"/>
                <w:lang w:val="en-US" w:eastAsia="zh-CN"/>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14:45-15:00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15:00-15:45</w:t>
            </w:r>
          </w:p>
        </w:tc>
        <w:tc>
          <w:tcPr>
            <w:tcW w:w="3405" w:type="dxa"/>
            <w:noWrap/>
            <w:vAlign w:val="center"/>
          </w:tcPr>
          <w:p>
            <w:pPr>
              <w:jc w:val="center"/>
              <w:rPr>
                <w:rFonts w:hint="eastAsia" w:ascii="Times New Roman" w:hAnsi="Times New Roman" w:eastAsia="宋体" w:cs="Times New Roman"/>
                <w:b/>
                <w:bCs/>
                <w:sz w:val="21"/>
                <w:szCs w:val="21"/>
                <w:lang w:eastAsia="zh-CN"/>
              </w:rPr>
            </w:pPr>
            <w:r>
              <w:rPr>
                <w:rFonts w:ascii="Times New Roman" w:hAnsi="Times New Roman" w:eastAsia="宋体" w:cs="Times New Roman"/>
                <w:b/>
                <w:bCs/>
                <w:sz w:val="21"/>
                <w:szCs w:val="21"/>
              </w:rPr>
              <w:t>腰椎正脊及临床应用</w:t>
            </w:r>
            <w:r>
              <w:rPr>
                <w:rFonts w:hint="eastAsia" w:ascii="Times New Roman" w:hAnsi="Times New Roman" w:eastAsia="宋体" w:cs="Times New Roman"/>
                <w:b/>
                <w:bCs/>
                <w:sz w:val="21"/>
                <w:szCs w:val="21"/>
                <w:lang w:eastAsia="zh-CN"/>
              </w:rPr>
              <w:t>、</w:t>
            </w:r>
            <w:r>
              <w:rPr>
                <w:rFonts w:hint="eastAsia" w:ascii="Times New Roman" w:hAnsi="Times New Roman" w:eastAsia="宋体" w:cs="Times New Roman"/>
                <w:b/>
                <w:bCs/>
                <w:sz w:val="21"/>
                <w:szCs w:val="21"/>
                <w:lang w:val="en-US" w:eastAsia="zh-CN"/>
              </w:rPr>
              <w:t>刁老经验分享</w:t>
            </w:r>
          </w:p>
        </w:tc>
        <w:tc>
          <w:tcPr>
            <w:tcW w:w="2635" w:type="dxa"/>
            <w:noWrap/>
            <w:vAlign w:val="center"/>
          </w:tcPr>
          <w:p>
            <w:pPr>
              <w:jc w:val="center"/>
              <w:rPr>
                <w:rFonts w:ascii="Times New Roman" w:hAnsi="Times New Roman" w:eastAsia="宋体" w:cs="Times New Roman"/>
                <w:b/>
                <w:bCs/>
                <w:sz w:val="21"/>
                <w:szCs w:val="21"/>
              </w:rPr>
            </w:pPr>
            <w:r>
              <w:rPr>
                <w:rFonts w:hint="eastAsia" w:ascii="Times New Roman" w:hAnsi="Times New Roman" w:eastAsia="宋体" w:cs="Times New Roman"/>
                <w:b w:val="0"/>
                <w:bCs w:val="0"/>
                <w:sz w:val="21"/>
                <w:szCs w:val="21"/>
                <w:lang w:val="en-US" w:eastAsia="zh-CN"/>
              </w:rPr>
              <w:t>杨勇强、</w:t>
            </w:r>
            <w:r>
              <w:rPr>
                <w:rFonts w:hint="eastAsia" w:ascii="Times New Roman" w:hAnsi="Times New Roman" w:eastAsia="宋体" w:cs="Times New Roman"/>
                <w:b/>
                <w:bCs/>
                <w:sz w:val="21"/>
                <w:szCs w:val="21"/>
                <w:lang w:val="en-US" w:eastAsia="zh-CN"/>
              </w:rPr>
              <w:t>刁文鲳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15:45-16:00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课间休息15min</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16:00-16:45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刁氏推拿正脊与颈肩腰腿痛</w:t>
            </w:r>
          </w:p>
        </w:tc>
        <w:tc>
          <w:tcPr>
            <w:tcW w:w="2635" w:type="dxa"/>
            <w:noWrap/>
            <w:vAlign w:val="center"/>
          </w:tcPr>
          <w:p>
            <w:pPr>
              <w:jc w:val="center"/>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杨勇强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16:45-17:00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自由提问</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盲人培训课程3天理论+2天实操（第四天）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临床实操</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全天</w:t>
            </w:r>
          </w:p>
        </w:tc>
        <w:tc>
          <w:tcPr>
            <w:tcW w:w="3405" w:type="dxa"/>
            <w:noWrap/>
            <w:vAlign w:val="center"/>
          </w:tcPr>
          <w:p>
            <w:pPr>
              <w:rPr>
                <w:rFonts w:ascii="Times New Roman" w:hAnsi="Times New Roman" w:eastAsia="宋体" w:cs="Times New Roman"/>
                <w:sz w:val="21"/>
                <w:szCs w:val="21"/>
              </w:rPr>
            </w:pPr>
            <w:r>
              <w:rPr>
                <w:rFonts w:ascii="Times New Roman" w:hAnsi="Times New Roman" w:eastAsia="宋体" w:cs="Times New Roman"/>
                <w:sz w:val="21"/>
                <w:szCs w:val="21"/>
              </w:rPr>
              <w:t>1.由嫡传弟子亲授实操技术</w:t>
            </w:r>
          </w:p>
          <w:p>
            <w:pPr>
              <w:rPr>
                <w:rFonts w:ascii="Times New Roman" w:hAnsi="Times New Roman" w:eastAsia="宋体" w:cs="Times New Roman"/>
                <w:sz w:val="21"/>
                <w:szCs w:val="21"/>
              </w:rPr>
            </w:pPr>
            <w:r>
              <w:rPr>
                <w:rFonts w:ascii="Times New Roman" w:hAnsi="Times New Roman" w:eastAsia="宋体" w:cs="Times New Roman"/>
                <w:sz w:val="21"/>
                <w:szCs w:val="21"/>
              </w:rPr>
              <w:t>2.跟随刁文鲳老师学习接诊流程</w:t>
            </w:r>
          </w:p>
          <w:p>
            <w:pPr>
              <w:rPr>
                <w:rFonts w:ascii="Times New Roman" w:hAnsi="Times New Roman" w:eastAsia="宋体" w:cs="Times New Roman"/>
                <w:sz w:val="21"/>
                <w:szCs w:val="21"/>
              </w:rPr>
            </w:pPr>
            <w:r>
              <w:rPr>
                <w:rFonts w:ascii="Times New Roman" w:hAnsi="Times New Roman" w:eastAsia="宋体" w:cs="Times New Roman"/>
                <w:sz w:val="21"/>
                <w:szCs w:val="21"/>
              </w:rPr>
              <w:t>3.疑难解答</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带教嫡传弟子程建成、杨勇强、杨森；由1名嫡传弟子带教</w:t>
            </w:r>
            <w:r>
              <w:rPr>
                <w:rFonts w:hint="eastAsia" w:ascii="Times New Roman" w:hAnsi="Times New Roman" w:eastAsia="宋体" w:cs="Times New Roman"/>
                <w:sz w:val="21"/>
                <w:szCs w:val="21"/>
                <w:lang w:val="en-US" w:eastAsia="zh-CN"/>
              </w:rPr>
              <w:t>3</w:t>
            </w:r>
            <w:r>
              <w:rPr>
                <w:rFonts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4</w:t>
            </w:r>
            <w:r>
              <w:rPr>
                <w:rFonts w:ascii="Times New Roman" w:hAnsi="Times New Roman" w:eastAsia="宋体" w:cs="Times New Roman"/>
                <w:sz w:val="21"/>
                <w:szCs w:val="21"/>
              </w:rPr>
              <w:t>名学员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2" w:type="dxa"/>
            <w:gridSpan w:val="4"/>
            <w:noWrap/>
            <w:vAlign w:val="center"/>
          </w:tcPr>
          <w:p>
            <w:pPr>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盲人培训课程3天理论+2天实操（第五天）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临床实操</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9:00-12:00</w:t>
            </w:r>
          </w:p>
        </w:tc>
        <w:tc>
          <w:tcPr>
            <w:tcW w:w="3405" w:type="dxa"/>
            <w:noWrap/>
            <w:vAlign w:val="center"/>
          </w:tcPr>
          <w:p>
            <w:pPr>
              <w:rPr>
                <w:rFonts w:ascii="Times New Roman" w:hAnsi="Times New Roman" w:eastAsia="宋体" w:cs="Times New Roman"/>
                <w:sz w:val="21"/>
                <w:szCs w:val="21"/>
              </w:rPr>
            </w:pPr>
            <w:r>
              <w:rPr>
                <w:rFonts w:ascii="Times New Roman" w:hAnsi="Times New Roman" w:eastAsia="宋体" w:cs="Times New Roman"/>
                <w:sz w:val="21"/>
                <w:szCs w:val="21"/>
              </w:rPr>
              <w:t>1.由嫡传弟子亲授实操技术</w:t>
            </w:r>
          </w:p>
          <w:p>
            <w:pPr>
              <w:rPr>
                <w:rFonts w:ascii="Times New Roman" w:hAnsi="Times New Roman" w:eastAsia="宋体" w:cs="Times New Roman"/>
                <w:sz w:val="21"/>
                <w:szCs w:val="21"/>
              </w:rPr>
            </w:pPr>
            <w:r>
              <w:rPr>
                <w:rFonts w:ascii="Times New Roman" w:hAnsi="Times New Roman" w:eastAsia="宋体" w:cs="Times New Roman"/>
                <w:sz w:val="21"/>
                <w:szCs w:val="21"/>
              </w:rPr>
              <w:t>2.跟随刁文鲳老师学习接诊流程</w:t>
            </w:r>
          </w:p>
          <w:p>
            <w:pPr>
              <w:rPr>
                <w:rFonts w:ascii="Times New Roman" w:hAnsi="Times New Roman" w:eastAsia="宋体" w:cs="Times New Roman"/>
                <w:sz w:val="21"/>
                <w:szCs w:val="21"/>
              </w:rPr>
            </w:pPr>
            <w:r>
              <w:rPr>
                <w:rFonts w:ascii="Times New Roman" w:hAnsi="Times New Roman" w:eastAsia="宋体" w:cs="Times New Roman"/>
                <w:sz w:val="21"/>
                <w:szCs w:val="21"/>
              </w:rPr>
              <w:t>3.疑难解答</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带教嫡传弟子：程建成、杨勇强、杨森；由1名嫡传弟子带教</w:t>
            </w:r>
            <w:r>
              <w:rPr>
                <w:rFonts w:hint="eastAsia" w:ascii="Times New Roman" w:hAnsi="Times New Roman" w:eastAsia="宋体" w:cs="Times New Roman"/>
                <w:sz w:val="21"/>
                <w:szCs w:val="21"/>
                <w:lang w:val="en-US" w:eastAsia="zh-CN"/>
              </w:rPr>
              <w:t>3-4</w:t>
            </w:r>
            <w:r>
              <w:rPr>
                <w:rFonts w:ascii="Times New Roman" w:hAnsi="Times New Roman" w:eastAsia="宋体" w:cs="Times New Roman"/>
                <w:sz w:val="21"/>
                <w:szCs w:val="21"/>
              </w:rPr>
              <w:t>名学员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noWrap/>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12:00-14:00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午餐午休</w:t>
            </w:r>
          </w:p>
        </w:tc>
        <w:tc>
          <w:tcPr>
            <w:tcW w:w="2635" w:type="dxa"/>
            <w:noWrap/>
            <w:vAlign w:val="center"/>
          </w:tcPr>
          <w:p>
            <w:pPr>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restart"/>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考核</w:t>
            </w: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14:00-15:00</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实操考核</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总考官：刁文鲳</w:t>
            </w:r>
          </w:p>
          <w:p>
            <w:pPr>
              <w:jc w:val="center"/>
              <w:rPr>
                <w:rFonts w:hint="default" w:ascii="Times New Roman" w:hAnsi="Times New Roman" w:eastAsia="宋体" w:cs="Times New Roman"/>
                <w:sz w:val="21"/>
                <w:szCs w:val="21"/>
                <w:lang w:val="en-US" w:eastAsia="zh-CN"/>
              </w:rPr>
            </w:pPr>
            <w:r>
              <w:rPr>
                <w:rFonts w:ascii="Times New Roman" w:hAnsi="Times New Roman" w:eastAsia="宋体" w:cs="Times New Roman"/>
                <w:sz w:val="21"/>
                <w:szCs w:val="21"/>
              </w:rPr>
              <w:t>主考：伊阳、</w:t>
            </w:r>
            <w:r>
              <w:rPr>
                <w:rFonts w:hint="eastAsia" w:ascii="Times New Roman" w:hAnsi="Times New Roman" w:eastAsia="宋体" w:cs="Times New Roman"/>
                <w:sz w:val="21"/>
                <w:szCs w:val="21"/>
                <w:lang w:val="en-US" w:eastAsia="zh-CN"/>
              </w:rPr>
              <w:t>程建成、杨勇强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9" w:type="dxa"/>
            <w:vMerge w:val="continue"/>
            <w:vAlign w:val="center"/>
          </w:tcPr>
          <w:p>
            <w:pPr>
              <w:jc w:val="center"/>
              <w:rPr>
                <w:rFonts w:ascii="Times New Roman" w:hAnsi="Times New Roman" w:eastAsia="宋体" w:cs="Times New Roman"/>
                <w:sz w:val="21"/>
                <w:szCs w:val="21"/>
              </w:rPr>
            </w:pPr>
          </w:p>
        </w:tc>
        <w:tc>
          <w:tcPr>
            <w:tcW w:w="1563"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15:15-16:15</w:t>
            </w:r>
          </w:p>
        </w:tc>
        <w:tc>
          <w:tcPr>
            <w:tcW w:w="340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笔试考核</w:t>
            </w:r>
          </w:p>
        </w:tc>
        <w:tc>
          <w:tcPr>
            <w:tcW w:w="2635" w:type="dxa"/>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总考官：刁文鲳</w:t>
            </w:r>
          </w:p>
          <w:p>
            <w:pPr>
              <w:jc w:val="center"/>
              <w:rPr>
                <w:rFonts w:ascii="Times New Roman" w:hAnsi="Times New Roman" w:eastAsia="宋体" w:cs="Times New Roman"/>
                <w:sz w:val="21"/>
                <w:szCs w:val="21"/>
              </w:rPr>
            </w:pPr>
            <w:r>
              <w:rPr>
                <w:rFonts w:ascii="Times New Roman" w:hAnsi="Times New Roman" w:eastAsia="宋体" w:cs="Times New Roman"/>
                <w:sz w:val="21"/>
                <w:szCs w:val="21"/>
              </w:rPr>
              <w:t>主考：伊阳、</w:t>
            </w:r>
            <w:r>
              <w:rPr>
                <w:rFonts w:hint="eastAsia" w:ascii="Times New Roman" w:hAnsi="Times New Roman" w:eastAsia="宋体" w:cs="Times New Roman"/>
                <w:sz w:val="21"/>
                <w:szCs w:val="21"/>
                <w:lang w:val="en-US" w:eastAsia="zh-CN"/>
              </w:rPr>
              <w:t>程建成、杨勇强</w:t>
            </w:r>
          </w:p>
        </w:tc>
      </w:tr>
    </w:tbl>
    <w:p>
      <w:pPr>
        <w:spacing w:line="440" w:lineRule="exact"/>
        <w:ind w:firstLine="560" w:firstLineChars="200"/>
        <w:rPr>
          <w:rFonts w:ascii="Times New Roman" w:hAnsi="Times New Roman" w:eastAsia="宋体" w:cs="Times New Roman"/>
          <w:sz w:val="28"/>
          <w:szCs w:val="28"/>
        </w:rPr>
      </w:pPr>
    </w:p>
    <w:p>
      <w:pPr>
        <w:spacing w:line="440" w:lineRule="exact"/>
        <w:ind w:firstLine="564" w:firstLineChars="0"/>
        <w:outlineLvl w:val="1"/>
        <w:rPr>
          <w:rFonts w:hint="eastAsia" w:ascii="宋体" w:hAnsi="宋体" w:eastAsia="宋体" w:cs="宋体"/>
          <w:b/>
          <w:bCs/>
          <w:sz w:val="28"/>
          <w:szCs w:val="28"/>
        </w:rPr>
      </w:pPr>
      <w:bookmarkStart w:id="91" w:name="_Toc28123"/>
      <w:bookmarkStart w:id="92" w:name="_Toc29309"/>
      <w:bookmarkStart w:id="93" w:name="_Toc14247"/>
      <w:bookmarkStart w:id="94" w:name="_Toc17861"/>
      <w:bookmarkStart w:id="95" w:name="_Toc10112"/>
      <w:r>
        <w:rPr>
          <w:rFonts w:hint="eastAsia" w:ascii="宋体" w:hAnsi="宋体" w:eastAsia="宋体" w:cs="宋体"/>
          <w:b/>
          <w:bCs/>
          <w:sz w:val="28"/>
          <w:szCs w:val="28"/>
        </w:rPr>
        <w:t>（五）教学方法</w:t>
      </w:r>
      <w:bookmarkEnd w:id="91"/>
      <w:bookmarkEnd w:id="92"/>
      <w:bookmarkEnd w:id="93"/>
      <w:bookmarkEnd w:id="94"/>
      <w:bookmarkEnd w:id="95"/>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理论学习为集中统一教学模式，盲人学员在学习过程中有不懂之处可以随时提问。</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实践操作学习，学员在经验丰富的“刁氏正脊”嫡传弟子专家带教下，采用教学模具和真人练习的方法相结合，并针对每个学员的具体情况带教老师进行手把手教学。</w:t>
      </w:r>
    </w:p>
    <w:p>
      <w:pPr>
        <w:spacing w:line="440" w:lineRule="exact"/>
        <w:rPr>
          <w:rFonts w:hint="eastAsia" w:ascii="宋体" w:hAnsi="宋体" w:eastAsia="宋体" w:cs="宋体"/>
          <w:sz w:val="28"/>
          <w:szCs w:val="28"/>
        </w:rPr>
      </w:pPr>
    </w:p>
    <w:p>
      <w:pPr>
        <w:spacing w:line="440" w:lineRule="exact"/>
        <w:ind w:firstLine="564" w:firstLineChars="0"/>
        <w:outlineLvl w:val="1"/>
        <w:rPr>
          <w:rFonts w:hint="eastAsia" w:ascii="宋体" w:hAnsi="宋体" w:eastAsia="宋体" w:cs="宋体"/>
          <w:b/>
          <w:bCs/>
          <w:sz w:val="28"/>
          <w:szCs w:val="28"/>
        </w:rPr>
      </w:pPr>
      <w:bookmarkStart w:id="96" w:name="_Toc32325"/>
      <w:bookmarkStart w:id="97" w:name="_Toc7130"/>
      <w:bookmarkStart w:id="98" w:name="_Toc9121"/>
      <w:bookmarkStart w:id="99" w:name="_Toc12121"/>
      <w:bookmarkStart w:id="100" w:name="_Toc24491"/>
      <w:bookmarkStart w:id="101" w:name="_Toc26566"/>
      <w:bookmarkStart w:id="102" w:name="_Toc26846"/>
      <w:bookmarkStart w:id="103" w:name="_Toc18537"/>
      <w:r>
        <w:rPr>
          <w:rFonts w:hint="eastAsia" w:ascii="宋体" w:hAnsi="宋体" w:eastAsia="宋体" w:cs="宋体"/>
          <w:b/>
          <w:bCs/>
          <w:sz w:val="28"/>
          <w:szCs w:val="28"/>
        </w:rPr>
        <w:t>（六）制定完善考核方案并执行考核</w:t>
      </w:r>
      <w:bookmarkEnd w:id="96"/>
      <w:bookmarkEnd w:id="97"/>
      <w:bookmarkEnd w:id="98"/>
      <w:bookmarkEnd w:id="99"/>
      <w:bookmarkEnd w:id="100"/>
      <w:bookmarkEnd w:id="101"/>
      <w:bookmarkEnd w:id="102"/>
      <w:bookmarkEnd w:id="103"/>
    </w:p>
    <w:p>
      <w:pPr>
        <w:spacing w:line="44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（见附件1）</w:t>
      </w:r>
    </w:p>
    <w:p>
      <w:pPr>
        <w:spacing w:line="440" w:lineRule="exact"/>
        <w:rPr>
          <w:rFonts w:hint="eastAsia" w:ascii="宋体" w:hAnsi="宋体" w:eastAsia="宋体" w:cs="宋体"/>
          <w:sz w:val="28"/>
          <w:szCs w:val="28"/>
        </w:rPr>
      </w:pPr>
    </w:p>
    <w:p>
      <w:pPr>
        <w:spacing w:line="440" w:lineRule="exact"/>
        <w:ind w:firstLine="562" w:firstLineChars="200"/>
        <w:outlineLvl w:val="1"/>
        <w:rPr>
          <w:rFonts w:hint="eastAsia" w:ascii="宋体" w:hAnsi="宋体" w:eastAsia="宋体" w:cs="宋体"/>
          <w:b/>
          <w:bCs/>
          <w:sz w:val="28"/>
          <w:szCs w:val="28"/>
          <w:lang w:val="en-US" w:eastAsia="zh-CN"/>
        </w:rPr>
      </w:pPr>
      <w:bookmarkStart w:id="104" w:name="_Toc10449"/>
      <w:bookmarkStart w:id="105" w:name="_Toc26000"/>
      <w:bookmarkStart w:id="106" w:name="_Toc30757"/>
      <w:bookmarkStart w:id="107" w:name="_Toc29280"/>
      <w:bookmarkStart w:id="108" w:name="_Toc27825"/>
      <w:bookmarkStart w:id="109" w:name="_Toc11685"/>
      <w:bookmarkStart w:id="110" w:name="_Toc19990"/>
      <w:bookmarkStart w:id="111" w:name="_Toc1100"/>
      <w:r>
        <w:rPr>
          <w:rFonts w:hint="eastAsia" w:ascii="宋体" w:hAnsi="宋体" w:eastAsia="宋体" w:cs="宋体"/>
          <w:b/>
          <w:bCs/>
          <w:sz w:val="28"/>
          <w:szCs w:val="28"/>
        </w:rPr>
        <w:t>（七）结业办证办法及推荐工作</w:t>
      </w:r>
      <w:r>
        <w:rPr>
          <w:rFonts w:hint="eastAsia" w:ascii="宋体" w:hAnsi="宋体" w:eastAsia="宋体" w:cs="宋体"/>
          <w:b/>
          <w:bCs/>
          <w:sz w:val="28"/>
          <w:szCs w:val="28"/>
          <w:lang w:val="en-US" w:eastAsia="zh-CN"/>
        </w:rPr>
        <w:t>和协助考试</w:t>
      </w:r>
      <w:bookmarkEnd w:id="104"/>
      <w:bookmarkEnd w:id="105"/>
      <w:bookmarkEnd w:id="106"/>
      <w:bookmarkEnd w:id="107"/>
      <w:bookmarkEnd w:id="108"/>
      <w:bookmarkEnd w:id="109"/>
      <w:bookmarkEnd w:id="110"/>
      <w:bookmarkEnd w:id="111"/>
    </w:p>
    <w:p>
      <w:pPr>
        <w:spacing w:line="360" w:lineRule="auto"/>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rPr>
        <w:t>课程教学完成后，通过北京刁文鲳脊椎病中医传承服务中心的考核后，可颁发由传承服务中心统一颁发的结业证书。凡考核通过且表现优秀者均可推荐相关工作。</w:t>
      </w:r>
      <w:r>
        <w:rPr>
          <w:rFonts w:hint="eastAsia" w:ascii="宋体" w:hAnsi="宋体" w:eastAsia="宋体" w:cs="宋体"/>
          <w:sz w:val="28"/>
          <w:szCs w:val="28"/>
          <w:lang w:val="en-US" w:eastAsia="zh-CN"/>
        </w:rPr>
        <w:t>目前学员冯博结业后，利用所学的技术，在做相关的健康管理的课题，且不定期回到中心深造刁氏技术，就产后骨盆及腰椎修复方面进一步合作，利用自身所学技术配合刁氏手法，对产后骨盆及腰椎修复有一定的改善和修复。培训结束后，进一步了解学员的需求，有6名学员需要参加盲人医考，协助6名学员了解盲人医考的信息要求及重点内容，有2名盲人需要解决就业问题，目前就就业问题正在和盲人协商就业要求及方向。</w:t>
      </w:r>
    </w:p>
    <w:p>
      <w:pPr>
        <w:spacing w:line="440" w:lineRule="exact"/>
        <w:rPr>
          <w:rFonts w:hint="eastAsia" w:ascii="宋体" w:hAnsi="宋体" w:eastAsia="宋体" w:cs="宋体"/>
          <w:sz w:val="28"/>
          <w:szCs w:val="28"/>
        </w:rPr>
      </w:pPr>
    </w:p>
    <w:p>
      <w:pPr>
        <w:spacing w:line="440" w:lineRule="exact"/>
        <w:ind w:firstLine="564"/>
        <w:outlineLvl w:val="0"/>
        <w:rPr>
          <w:rFonts w:hint="eastAsia" w:ascii="宋体" w:hAnsi="宋体" w:eastAsia="宋体" w:cs="宋体"/>
          <w:b/>
          <w:bCs/>
          <w:sz w:val="28"/>
          <w:szCs w:val="28"/>
        </w:rPr>
      </w:pPr>
      <w:bookmarkStart w:id="112" w:name="_Toc19375"/>
      <w:bookmarkStart w:id="113" w:name="_Toc5632"/>
      <w:bookmarkStart w:id="114" w:name="_Toc30273"/>
      <w:bookmarkStart w:id="115" w:name="_Toc19573"/>
      <w:bookmarkStart w:id="116" w:name="_Toc10721"/>
      <w:bookmarkStart w:id="117" w:name="_Toc31490"/>
      <w:bookmarkStart w:id="118" w:name="_Toc31827"/>
      <w:bookmarkStart w:id="119" w:name="_Toc29180"/>
      <w:r>
        <w:rPr>
          <w:rFonts w:hint="eastAsia" w:ascii="宋体" w:hAnsi="宋体" w:eastAsia="宋体" w:cs="宋体"/>
          <w:b/>
          <w:bCs/>
          <w:sz w:val="28"/>
          <w:szCs w:val="28"/>
          <w:lang w:val="en-US" w:eastAsia="zh-CN"/>
        </w:rPr>
        <w:t>五</w:t>
      </w:r>
      <w:r>
        <w:rPr>
          <w:rFonts w:hint="eastAsia" w:ascii="宋体" w:hAnsi="宋体" w:eastAsia="宋体" w:cs="宋体"/>
          <w:b/>
          <w:bCs/>
          <w:sz w:val="28"/>
          <w:szCs w:val="28"/>
        </w:rPr>
        <w:t>、项目完成总结及启悟</w:t>
      </w:r>
      <w:bookmarkEnd w:id="112"/>
      <w:bookmarkEnd w:id="113"/>
      <w:bookmarkEnd w:id="114"/>
      <w:bookmarkEnd w:id="115"/>
      <w:bookmarkEnd w:id="116"/>
      <w:bookmarkEnd w:id="117"/>
      <w:bookmarkEnd w:id="118"/>
      <w:bookmarkEnd w:id="119"/>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刁氏正脊非遗传承公益项目培训”在培训伊始就开展了专题调研，力求更好的了解受训人群的需求，根据受训者的现状（如目盲等级）构建可行的培训计划和教学内容，科学合理地制定培训课程。培训由刁文鲳教授领衔主讲，特邀国家中医推拿领域的泰斗同堂授课，并由刁文鲳教授嫡传弟子团队中相关领域的专家分别教学培训的不同板块。理论讲解的同时，分组进行按摩手法的体验，使盲人学员既丰富了临床经验，又精进了按摩手法。同时，理论与实践并重，注重参训学员的思政教育，师生之间教授学业且沟通谈心，促进了参训学员积极心态的塑造和良好工作态度的养成，以期参训学员成为“德才兼备”的行业标兵。</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此项公益培训在确保培训质量前提下，为参训学员的未来职业规划创造更好的技能储备和应考能力，并对有需要学员提供就业扶持。参训学员对培训课程的好评率达到90%以上，在本期培训的结业仪式上多名学员满怀感动地现场发言，均反馈通过培训不仅提高了推拿按摩的技术水平、更领悟到从业处事的正确观点、必将拓宽以后就业或创业的人生通道。刁氏传承团队都愿尽自己所能，共同帮扶盲人，让更多的盲人有学习提高生存技能的机会，共同造福社会。</w:t>
      </w:r>
    </w:p>
    <w:p>
      <w:pPr>
        <w:spacing w:line="440" w:lineRule="exact"/>
        <w:ind w:firstLine="560" w:firstLineChars="200"/>
        <w:rPr>
          <w:rFonts w:ascii="Times New Roman" w:hAnsi="Times New Roman" w:eastAsia="宋体" w:cs="Times New Roman"/>
          <w:sz w:val="28"/>
          <w:szCs w:val="28"/>
        </w:rPr>
      </w:pPr>
    </w:p>
    <w:p>
      <w:pPr>
        <w:spacing w:line="440" w:lineRule="exact"/>
        <w:ind w:firstLine="564"/>
        <w:outlineLvl w:val="0"/>
        <w:rPr>
          <w:rFonts w:hint="default" w:ascii="Times New Roman" w:hAnsi="Times New Roman" w:eastAsia="宋体" w:cs="Times New Roman"/>
          <w:b/>
          <w:bCs/>
          <w:sz w:val="28"/>
          <w:szCs w:val="28"/>
          <w:lang w:val="en-US" w:eastAsia="zh-CN"/>
        </w:rPr>
      </w:pPr>
      <w:bookmarkStart w:id="120" w:name="_Toc26542"/>
      <w:bookmarkStart w:id="121" w:name="_Toc24510"/>
      <w:bookmarkStart w:id="122" w:name="_Toc4334"/>
      <w:bookmarkStart w:id="123" w:name="_Toc15260"/>
      <w:bookmarkStart w:id="124" w:name="_Toc3413"/>
      <w:bookmarkStart w:id="125" w:name="_Toc7613"/>
      <w:bookmarkStart w:id="126" w:name="_Toc31273"/>
      <w:bookmarkStart w:id="127" w:name="_Toc20516"/>
      <w:r>
        <w:rPr>
          <w:rFonts w:hint="eastAsia" w:ascii="Times New Roman" w:hAnsi="Times New Roman" w:eastAsia="宋体" w:cs="Times New Roman"/>
          <w:b/>
          <w:bCs/>
          <w:sz w:val="28"/>
          <w:szCs w:val="28"/>
          <w:lang w:val="en-US" w:eastAsia="zh-CN"/>
        </w:rPr>
        <w:t>六、</w:t>
      </w:r>
      <w:r>
        <w:rPr>
          <w:rFonts w:hint="default" w:ascii="Times New Roman" w:hAnsi="Times New Roman" w:eastAsia="宋体" w:cs="Times New Roman"/>
          <w:b/>
          <w:bCs/>
          <w:sz w:val="28"/>
          <w:szCs w:val="28"/>
          <w:lang w:val="en-US" w:eastAsia="zh-CN"/>
        </w:rPr>
        <w:t>项目决算表</w:t>
      </w:r>
      <w:bookmarkEnd w:id="120"/>
      <w:bookmarkEnd w:id="121"/>
      <w:bookmarkEnd w:id="122"/>
      <w:bookmarkEnd w:id="123"/>
      <w:bookmarkEnd w:id="124"/>
    </w:p>
    <w:p>
      <w:pPr>
        <w:spacing w:line="440" w:lineRule="exact"/>
        <w:ind w:firstLine="564"/>
        <w:outlineLvl w:val="1"/>
        <w:rPr>
          <w:rFonts w:hint="eastAsia" w:ascii="宋体" w:hAnsi="宋体" w:eastAsia="宋体" w:cs="宋体"/>
          <w:b/>
          <w:bCs/>
          <w:sz w:val="28"/>
          <w:szCs w:val="28"/>
          <w:lang w:val="en-US" w:eastAsia="zh-CN"/>
        </w:rPr>
      </w:pPr>
      <w:bookmarkStart w:id="128" w:name="_Toc1107"/>
      <w:bookmarkStart w:id="129" w:name="_Toc13488"/>
      <w:bookmarkStart w:id="130" w:name="_Toc29885"/>
      <w:r>
        <w:rPr>
          <w:rFonts w:hint="eastAsia" w:ascii="宋体" w:hAnsi="宋体" w:eastAsia="宋体" w:cs="宋体"/>
          <w:b/>
          <w:bCs/>
          <w:sz w:val="28"/>
          <w:szCs w:val="28"/>
          <w:lang w:val="en-US" w:eastAsia="zh-CN"/>
        </w:rPr>
        <w:t>（一）第一期决算表</w:t>
      </w:r>
      <w:bookmarkEnd w:id="128"/>
      <w:bookmarkEnd w:id="129"/>
      <w:bookmarkEnd w:id="130"/>
    </w:p>
    <w:p>
      <w:pPr>
        <w:spacing w:line="240" w:lineRule="auto"/>
        <w:ind w:firstLine="560" w:firstLineChars="200"/>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执行期间：</w:t>
      </w:r>
      <w:r>
        <w:rPr>
          <w:rFonts w:hint="eastAsia" w:ascii="宋体" w:hAnsi="宋体" w:eastAsia="宋体" w:cs="宋体"/>
          <w:i w:val="0"/>
          <w:iCs w:val="0"/>
          <w:color w:val="000000"/>
          <w:kern w:val="0"/>
          <w:sz w:val="28"/>
          <w:szCs w:val="28"/>
          <w:u w:val="none"/>
          <w:lang w:val="en-US" w:eastAsia="zh-CN" w:bidi="ar"/>
        </w:rPr>
        <w:t>2022年8月3日-8月7日</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1100"/>
        <w:gridCol w:w="1454"/>
        <w:gridCol w:w="493"/>
        <w:gridCol w:w="1271"/>
        <w:gridCol w:w="859"/>
        <w:gridCol w:w="1271"/>
        <w:gridCol w:w="1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jc w:val="center"/>
        </w:trPr>
        <w:tc>
          <w:tcPr>
            <w:tcW w:w="110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类别</w:t>
            </w:r>
          </w:p>
        </w:tc>
        <w:tc>
          <w:tcPr>
            <w:tcW w:w="1454" w:type="dxa"/>
            <w:vMerge w:val="restart"/>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费用合计</w:t>
            </w:r>
          </w:p>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（单位：元）</w:t>
            </w:r>
          </w:p>
        </w:tc>
        <w:tc>
          <w:tcPr>
            <w:tcW w:w="3894" w:type="dxa"/>
            <w:gridSpan w:val="4"/>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分项费用明细</w:t>
            </w:r>
          </w:p>
        </w:tc>
        <w:tc>
          <w:tcPr>
            <w:tcW w:w="1638"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624" w:hRule="atLeast"/>
          <w:jc w:val="center"/>
        </w:trPr>
        <w:tc>
          <w:tcPr>
            <w:tcW w:w="110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序号</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项目名称</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单位</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合计（单位：元）</w:t>
            </w:r>
          </w:p>
        </w:tc>
        <w:tc>
          <w:tcPr>
            <w:tcW w:w="1638" w:type="dxa"/>
            <w:vMerge w:val="continue"/>
            <w:vAlign w:val="center"/>
          </w:tcPr>
          <w:p>
            <w:pPr>
              <w:jc w:val="center"/>
              <w:rPr>
                <w:rFonts w:hint="eastAsia" w:ascii="宋体" w:hAnsi="宋体" w:eastAsia="宋体" w:cs="宋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737" w:hRule="atLeast"/>
          <w:jc w:val="center"/>
        </w:trPr>
        <w:tc>
          <w:tcPr>
            <w:tcW w:w="110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一、人员成本</w:t>
            </w:r>
          </w:p>
        </w:tc>
        <w:tc>
          <w:tcPr>
            <w:tcW w:w="1454"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37,102.38</w:t>
            </w: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刁文鲳授课费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2课时</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5,952.38</w:t>
            </w:r>
          </w:p>
        </w:tc>
        <w:tc>
          <w:tcPr>
            <w:tcW w:w="1638" w:type="dxa"/>
            <w:vAlign w:val="center"/>
          </w:tcPr>
          <w:p>
            <w:pPr>
              <w:jc w:val="center"/>
              <w:rPr>
                <w:rFonts w:hint="eastAsia" w:ascii="宋体" w:hAnsi="宋体" w:eastAsia="宋体" w:cs="宋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10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李振刚讲师费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4天</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3,200.00</w:t>
            </w:r>
          </w:p>
        </w:tc>
        <w:tc>
          <w:tcPr>
            <w:tcW w:w="1638" w:type="dxa"/>
            <w:vAlign w:val="center"/>
          </w:tcPr>
          <w:p>
            <w:pPr>
              <w:jc w:val="center"/>
              <w:rPr>
                <w:rFonts w:hint="eastAsia" w:ascii="宋体" w:hAnsi="宋体" w:eastAsia="宋体" w:cs="宋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10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3</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人员费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12人</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27,950.00</w:t>
            </w:r>
          </w:p>
        </w:tc>
        <w:tc>
          <w:tcPr>
            <w:tcW w:w="1638"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讲师、志愿者、服务人员等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10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二、项目执行费用</w:t>
            </w:r>
          </w:p>
        </w:tc>
        <w:tc>
          <w:tcPr>
            <w:tcW w:w="1454"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21,280.43</w:t>
            </w: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场地费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5天</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12,500.00</w:t>
            </w:r>
          </w:p>
        </w:tc>
        <w:tc>
          <w:tcPr>
            <w:tcW w:w="1638" w:type="dxa"/>
            <w:vAlign w:val="center"/>
          </w:tcPr>
          <w:p>
            <w:pPr>
              <w:jc w:val="center"/>
              <w:rPr>
                <w:rFonts w:hint="eastAsia" w:ascii="宋体" w:hAnsi="宋体" w:eastAsia="宋体" w:cs="宋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100"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1454"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餐费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5天</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3,160.00</w:t>
            </w:r>
          </w:p>
        </w:tc>
        <w:tc>
          <w:tcPr>
            <w:tcW w:w="1638"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每天根据实际人数购买午餐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510" w:hRule="atLeast"/>
          <w:jc w:val="center"/>
        </w:trPr>
        <w:tc>
          <w:tcPr>
            <w:tcW w:w="1100"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1454"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矿泉水</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240瓶</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218.00</w:t>
            </w:r>
          </w:p>
        </w:tc>
        <w:tc>
          <w:tcPr>
            <w:tcW w:w="1638"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510" w:hRule="atLeast"/>
          <w:jc w:val="center"/>
        </w:trPr>
        <w:tc>
          <w:tcPr>
            <w:tcW w:w="1100"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1454"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住宿费</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4天</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4,684.00</w:t>
            </w:r>
          </w:p>
        </w:tc>
        <w:tc>
          <w:tcPr>
            <w:tcW w:w="1638"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510" w:hRule="atLeast"/>
          <w:jc w:val="center"/>
        </w:trPr>
        <w:tc>
          <w:tcPr>
            <w:tcW w:w="1100"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1454"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交通费</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4.5天</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178.43</w:t>
            </w:r>
          </w:p>
        </w:tc>
        <w:tc>
          <w:tcPr>
            <w:tcW w:w="1638"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510" w:hRule="atLeast"/>
          <w:jc w:val="center"/>
        </w:trPr>
        <w:tc>
          <w:tcPr>
            <w:tcW w:w="1100"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1454" w:type="dxa"/>
            <w:vMerge w:val="continue"/>
            <w:tcBorders/>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定制T恤</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10件</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540.00</w:t>
            </w:r>
          </w:p>
        </w:tc>
        <w:tc>
          <w:tcPr>
            <w:tcW w:w="1638"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510" w:hRule="atLeast"/>
          <w:jc w:val="center"/>
        </w:trPr>
        <w:tc>
          <w:tcPr>
            <w:tcW w:w="1100"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合计</w:t>
            </w:r>
          </w:p>
        </w:tc>
        <w:tc>
          <w:tcPr>
            <w:tcW w:w="1454"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58,382.81</w:t>
            </w:r>
          </w:p>
        </w:tc>
        <w:tc>
          <w:tcPr>
            <w:tcW w:w="493" w:type="dxa"/>
            <w:vAlign w:val="center"/>
          </w:tcPr>
          <w:p>
            <w:pPr>
              <w:jc w:val="center"/>
              <w:rPr>
                <w:rFonts w:hint="eastAsia" w:ascii="宋体" w:hAnsi="宋体" w:eastAsia="宋体" w:cs="宋体"/>
                <w:i w:val="0"/>
                <w:iCs w:val="0"/>
                <w:color w:val="000000"/>
                <w:kern w:val="0"/>
                <w:sz w:val="22"/>
                <w:szCs w:val="22"/>
                <w:u w:val="none"/>
                <w:lang w:val="en-US" w:eastAsia="zh-CN" w:bidi="ar"/>
              </w:rPr>
            </w:pPr>
          </w:p>
        </w:tc>
        <w:tc>
          <w:tcPr>
            <w:tcW w:w="1271" w:type="dxa"/>
            <w:vAlign w:val="center"/>
          </w:tcPr>
          <w:p>
            <w:pPr>
              <w:jc w:val="center"/>
              <w:rPr>
                <w:rFonts w:hint="eastAsia" w:ascii="宋体" w:hAnsi="宋体" w:eastAsia="宋体" w:cs="宋体"/>
                <w:i w:val="0"/>
                <w:iCs w:val="0"/>
                <w:color w:val="000000"/>
                <w:kern w:val="0"/>
                <w:sz w:val="22"/>
                <w:szCs w:val="22"/>
                <w:u w:val="none"/>
                <w:lang w:val="en-US" w:eastAsia="zh-CN" w:bidi="ar"/>
              </w:rPr>
            </w:pPr>
          </w:p>
        </w:tc>
        <w:tc>
          <w:tcPr>
            <w:tcW w:w="859" w:type="dxa"/>
            <w:vAlign w:val="center"/>
          </w:tcPr>
          <w:p>
            <w:pPr>
              <w:jc w:val="center"/>
              <w:rPr>
                <w:rFonts w:hint="eastAsia" w:ascii="宋体" w:hAnsi="宋体" w:eastAsia="宋体" w:cs="宋体"/>
                <w:i w:val="0"/>
                <w:iCs w:val="0"/>
                <w:color w:val="000000"/>
                <w:kern w:val="0"/>
                <w:sz w:val="22"/>
                <w:szCs w:val="22"/>
                <w:u w:val="none"/>
                <w:lang w:val="en-US" w:eastAsia="zh-CN" w:bidi="ar"/>
              </w:rPr>
            </w:pP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58,382.81</w:t>
            </w:r>
          </w:p>
        </w:tc>
        <w:tc>
          <w:tcPr>
            <w:tcW w:w="1638"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bl>
    <w:p>
      <w:pPr>
        <w:spacing w:line="240" w:lineRule="auto"/>
        <w:ind w:firstLine="0"/>
        <w:outlineLvl w:val="9"/>
        <w:rPr>
          <w:rFonts w:hint="eastAsia" w:ascii="宋体" w:hAnsi="宋体" w:eastAsia="宋体" w:cs="宋体"/>
          <w:sz w:val="28"/>
          <w:szCs w:val="28"/>
          <w:lang w:val="en-US" w:eastAsia="zh-CN"/>
        </w:rPr>
      </w:pPr>
    </w:p>
    <w:p>
      <w:pPr>
        <w:numPr>
          <w:ilvl w:val="0"/>
          <w:numId w:val="1"/>
        </w:numPr>
        <w:spacing w:line="440" w:lineRule="exact"/>
        <w:ind w:firstLine="564"/>
        <w:outlineLvl w:val="1"/>
        <w:rPr>
          <w:rFonts w:hint="eastAsia" w:ascii="宋体" w:hAnsi="宋体" w:eastAsia="宋体" w:cs="宋体"/>
          <w:b/>
          <w:bCs/>
          <w:sz w:val="28"/>
          <w:szCs w:val="28"/>
          <w:lang w:val="en-US" w:eastAsia="zh-CN"/>
        </w:rPr>
      </w:pPr>
      <w:bookmarkStart w:id="131" w:name="_Toc15638"/>
      <w:bookmarkStart w:id="132" w:name="_Toc9689"/>
      <w:bookmarkStart w:id="133" w:name="_Toc7711"/>
      <w:r>
        <w:rPr>
          <w:rFonts w:hint="eastAsia" w:ascii="宋体" w:hAnsi="宋体" w:eastAsia="宋体" w:cs="宋体"/>
          <w:b/>
          <w:bCs/>
          <w:sz w:val="28"/>
          <w:szCs w:val="28"/>
          <w:lang w:val="en-US" w:eastAsia="zh-CN"/>
        </w:rPr>
        <w:t>第二期决算表</w:t>
      </w:r>
      <w:bookmarkEnd w:id="131"/>
      <w:bookmarkEnd w:id="132"/>
      <w:bookmarkEnd w:id="133"/>
    </w:p>
    <w:p>
      <w:pPr>
        <w:spacing w:line="240" w:lineRule="auto"/>
        <w:ind w:firstLine="560" w:firstLineChars="200"/>
        <w:outlineLvl w:val="9"/>
        <w:rPr>
          <w:rFonts w:hint="eastAsia" w:ascii="宋体" w:hAnsi="宋体" w:eastAsia="宋体" w:cs="宋体"/>
          <w:b/>
          <w:bCs/>
          <w:sz w:val="28"/>
          <w:szCs w:val="28"/>
          <w:lang w:val="en-US" w:eastAsia="zh-CN"/>
        </w:rPr>
      </w:pPr>
      <w:r>
        <w:rPr>
          <w:rFonts w:hint="eastAsia" w:ascii="宋体" w:hAnsi="宋体" w:eastAsia="宋体" w:cs="宋体"/>
          <w:sz w:val="28"/>
          <w:szCs w:val="28"/>
          <w:lang w:val="en-US" w:eastAsia="zh-CN"/>
        </w:rPr>
        <w:t>执行期间：</w:t>
      </w:r>
      <w:r>
        <w:rPr>
          <w:rFonts w:hint="eastAsia" w:ascii="宋体" w:hAnsi="宋体" w:eastAsia="宋体" w:cs="宋体"/>
          <w:i w:val="0"/>
          <w:iCs w:val="0"/>
          <w:color w:val="000000"/>
          <w:kern w:val="0"/>
          <w:sz w:val="28"/>
          <w:szCs w:val="28"/>
          <w:u w:val="none"/>
          <w:lang w:val="en-US" w:eastAsia="zh-CN" w:bidi="ar"/>
        </w:rPr>
        <w:t>2022年8月27日-8月31日</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1454"/>
        <w:gridCol w:w="493"/>
        <w:gridCol w:w="1271"/>
        <w:gridCol w:w="859"/>
        <w:gridCol w:w="1271"/>
        <w:gridCol w:w="1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类别</w:t>
            </w:r>
          </w:p>
        </w:tc>
        <w:tc>
          <w:tcPr>
            <w:tcW w:w="1454" w:type="dxa"/>
            <w:vMerge w:val="restart"/>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费用合计</w:t>
            </w:r>
          </w:p>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（单位：元）</w:t>
            </w:r>
          </w:p>
        </w:tc>
        <w:tc>
          <w:tcPr>
            <w:tcW w:w="3894" w:type="dxa"/>
            <w:gridSpan w:val="4"/>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分项费用明细</w:t>
            </w:r>
          </w:p>
        </w:tc>
        <w:tc>
          <w:tcPr>
            <w:tcW w:w="160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序号</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项目名称</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单位</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合计（单位：元）</w:t>
            </w:r>
          </w:p>
        </w:tc>
        <w:tc>
          <w:tcPr>
            <w:tcW w:w="1600" w:type="dxa"/>
            <w:vMerge w:val="continue"/>
            <w:vAlign w:val="center"/>
          </w:tcPr>
          <w:p>
            <w:pPr>
              <w:jc w:val="center"/>
              <w:rPr>
                <w:rFonts w:hint="eastAsia" w:ascii="宋体" w:hAnsi="宋体" w:eastAsia="宋体" w:cs="宋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7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一、人员成本</w:t>
            </w:r>
          </w:p>
        </w:tc>
        <w:tc>
          <w:tcPr>
            <w:tcW w:w="1454"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35,850.00</w:t>
            </w: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刁文鲳授课费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5课时</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12,500.00</w:t>
            </w:r>
          </w:p>
        </w:tc>
        <w:tc>
          <w:tcPr>
            <w:tcW w:w="1600" w:type="dxa"/>
            <w:vAlign w:val="center"/>
          </w:tcPr>
          <w:p>
            <w:pPr>
              <w:jc w:val="center"/>
              <w:rPr>
                <w:rFonts w:hint="eastAsia" w:ascii="宋体" w:hAnsi="宋体" w:eastAsia="宋体" w:cs="宋体"/>
                <w:sz w:val="28"/>
                <w:szCs w:val="2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人员费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17人</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23,350.00</w:t>
            </w:r>
          </w:p>
        </w:tc>
        <w:tc>
          <w:tcPr>
            <w:tcW w:w="1600"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讲师、志愿者、服务人员等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70"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二、项目执行费用</w:t>
            </w:r>
          </w:p>
        </w:tc>
        <w:tc>
          <w:tcPr>
            <w:tcW w:w="1454" w:type="dxa"/>
            <w:vMerge w:val="restart"/>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24,266.90</w:t>
            </w:r>
          </w:p>
        </w:tc>
        <w:tc>
          <w:tcPr>
            <w:tcW w:w="493" w:type="dxa"/>
            <w:vAlign w:val="center"/>
          </w:tcPr>
          <w:p>
            <w:pPr>
              <w:keepNext w:val="0"/>
              <w:keepLines w:val="0"/>
              <w:widowControl/>
              <w:suppressLineNumbers w:val="0"/>
              <w:jc w:val="center"/>
              <w:textAlignment w:val="center"/>
              <w:rPr>
                <w:rFonts w:hint="eastAsia" w:ascii="宋体" w:hAnsi="宋体" w:eastAsia="宋体" w:cs="宋体"/>
                <w:sz w:val="22"/>
                <w:szCs w:val="22"/>
                <w:vertAlign w:val="baseline"/>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1271" w:type="dxa"/>
            <w:vAlign w:val="center"/>
          </w:tcPr>
          <w:p>
            <w:pPr>
              <w:keepNext w:val="0"/>
              <w:keepLines w:val="0"/>
              <w:widowControl/>
              <w:suppressLineNumbers w:val="0"/>
              <w:jc w:val="left"/>
              <w:textAlignment w:val="center"/>
              <w:rPr>
                <w:sz w:val="22"/>
              </w:rPr>
            </w:pPr>
            <w:r>
              <w:rPr>
                <w:rFonts w:hint="eastAsia" w:ascii="宋体" w:hAnsi="宋体" w:eastAsia="宋体" w:cs="宋体"/>
                <w:i w:val="0"/>
                <w:iCs w:val="0"/>
                <w:color w:val="000000"/>
                <w:kern w:val="0"/>
                <w:sz w:val="22"/>
                <w:szCs w:val="22"/>
                <w:u w:val="none"/>
                <w:lang w:val="en-US" w:eastAsia="zh-CN" w:bidi="ar"/>
              </w:rPr>
              <w:t>场地费</w:t>
            </w:r>
          </w:p>
        </w:tc>
        <w:tc>
          <w:tcPr>
            <w:tcW w:w="859" w:type="dxa"/>
            <w:vAlign w:val="center"/>
          </w:tcPr>
          <w:p>
            <w:pPr>
              <w:keepNext w:val="0"/>
              <w:keepLines w:val="0"/>
              <w:widowControl/>
              <w:suppressLineNumbers w:val="0"/>
              <w:jc w:val="center"/>
              <w:textAlignment w:val="center"/>
              <w:rPr>
                <w:sz w:val="22"/>
              </w:rPr>
            </w:pPr>
            <w:r>
              <w:rPr>
                <w:rFonts w:hint="eastAsia" w:ascii="宋体" w:hAnsi="宋体" w:eastAsia="宋体" w:cs="宋体"/>
                <w:i w:val="0"/>
                <w:iCs w:val="0"/>
                <w:color w:val="000000"/>
                <w:kern w:val="0"/>
                <w:sz w:val="22"/>
                <w:szCs w:val="22"/>
                <w:u w:val="none"/>
                <w:lang w:val="en-US" w:eastAsia="zh-CN" w:bidi="ar"/>
              </w:rPr>
              <w:t>5天</w:t>
            </w:r>
          </w:p>
        </w:tc>
        <w:tc>
          <w:tcPr>
            <w:tcW w:w="1271" w:type="dxa"/>
            <w:vAlign w:val="center"/>
          </w:tcPr>
          <w:p>
            <w:pPr>
              <w:keepNext w:val="0"/>
              <w:keepLines w:val="0"/>
              <w:widowControl/>
              <w:suppressLineNumbers w:val="0"/>
              <w:jc w:val="center"/>
              <w:textAlignment w:val="center"/>
              <w:rPr>
                <w:sz w:val="22"/>
              </w:rPr>
            </w:pPr>
            <w:r>
              <w:rPr>
                <w:rFonts w:hint="eastAsia" w:ascii="宋体" w:hAnsi="宋体" w:eastAsia="宋体" w:cs="宋体"/>
                <w:i w:val="0"/>
                <w:iCs w:val="0"/>
                <w:color w:val="000000"/>
                <w:kern w:val="0"/>
                <w:sz w:val="22"/>
                <w:szCs w:val="22"/>
                <w:u w:val="none"/>
                <w:lang w:val="en-US" w:eastAsia="zh-CN" w:bidi="ar"/>
              </w:rPr>
              <w:t>12,500.00</w:t>
            </w:r>
          </w:p>
        </w:tc>
        <w:tc>
          <w:tcPr>
            <w:tcW w:w="1600" w:type="dxa"/>
            <w:vAlign w:val="center"/>
          </w:tcPr>
          <w:p>
            <w:pPr>
              <w:jc w:val="center"/>
              <w:rPr>
                <w:rFonts w:hint="eastAsia" w:ascii="宋体" w:hAnsi="宋体" w:eastAsia="宋体" w:cs="宋体"/>
                <w:sz w:val="22"/>
                <w:szCs w:val="22"/>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1271" w:type="dxa"/>
            <w:vAlign w:val="center"/>
          </w:tcPr>
          <w:p>
            <w:pPr>
              <w:keepNext w:val="0"/>
              <w:keepLines w:val="0"/>
              <w:widowControl/>
              <w:suppressLineNumbers w:val="0"/>
              <w:jc w:val="left"/>
              <w:textAlignment w:val="center"/>
            </w:pPr>
            <w:r>
              <w:rPr>
                <w:rFonts w:hint="eastAsia" w:ascii="宋体" w:hAnsi="宋体" w:eastAsia="宋体" w:cs="宋体"/>
                <w:i w:val="0"/>
                <w:iCs w:val="0"/>
                <w:color w:val="000000"/>
                <w:kern w:val="0"/>
                <w:sz w:val="22"/>
                <w:szCs w:val="22"/>
                <w:u w:val="none"/>
                <w:lang w:val="en-US" w:eastAsia="zh-CN" w:bidi="ar"/>
              </w:rPr>
              <w:t>餐费</w:t>
            </w:r>
          </w:p>
        </w:tc>
        <w:tc>
          <w:tcPr>
            <w:tcW w:w="859"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5天</w:t>
            </w:r>
          </w:p>
        </w:tc>
        <w:tc>
          <w:tcPr>
            <w:tcW w:w="1271" w:type="dxa"/>
            <w:vAlign w:val="center"/>
          </w:tcPr>
          <w:p>
            <w:pPr>
              <w:keepNext w:val="0"/>
              <w:keepLines w:val="0"/>
              <w:widowControl/>
              <w:suppressLineNumbers w:val="0"/>
              <w:jc w:val="center"/>
              <w:textAlignment w:val="center"/>
            </w:pPr>
            <w:r>
              <w:rPr>
                <w:rFonts w:hint="eastAsia" w:ascii="宋体" w:hAnsi="宋体" w:eastAsia="宋体" w:cs="宋体"/>
                <w:i w:val="0"/>
                <w:iCs w:val="0"/>
                <w:color w:val="000000"/>
                <w:kern w:val="0"/>
                <w:sz w:val="22"/>
                <w:szCs w:val="22"/>
                <w:u w:val="none"/>
                <w:lang w:val="en-US" w:eastAsia="zh-CN" w:bidi="ar"/>
              </w:rPr>
              <w:t>4,848.90</w:t>
            </w:r>
          </w:p>
        </w:tc>
        <w:tc>
          <w:tcPr>
            <w:tcW w:w="1600"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每天根据实际人数购买早午晚餐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矿泉水</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120瓶</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109.00</w:t>
            </w:r>
          </w:p>
        </w:tc>
        <w:tc>
          <w:tcPr>
            <w:tcW w:w="1600" w:type="dxa"/>
            <w:vAlign w:val="center"/>
          </w:tcPr>
          <w:p>
            <w:pPr>
              <w:jc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住宿费</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4天</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6,256.00</w:t>
            </w:r>
          </w:p>
        </w:tc>
        <w:tc>
          <w:tcPr>
            <w:tcW w:w="1600" w:type="dxa"/>
            <w:vAlign w:val="center"/>
          </w:tcPr>
          <w:p>
            <w:pPr>
              <w:jc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交通费</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1天</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13.00</w:t>
            </w:r>
          </w:p>
        </w:tc>
        <w:tc>
          <w:tcPr>
            <w:tcW w:w="1600" w:type="dxa"/>
            <w:vAlign w:val="center"/>
          </w:tcPr>
          <w:p>
            <w:pPr>
              <w:jc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70" w:type="dxa"/>
            <w:vMerge w:val="continue"/>
            <w:vAlign w:val="center"/>
          </w:tcPr>
          <w:p>
            <w:pPr>
              <w:jc w:val="center"/>
              <w:rPr>
                <w:rFonts w:hint="eastAsia" w:ascii="宋体" w:hAnsi="宋体" w:eastAsia="宋体" w:cs="宋体"/>
                <w:sz w:val="28"/>
                <w:szCs w:val="28"/>
                <w:vertAlign w:val="baseline"/>
                <w:lang w:val="en-US" w:eastAsia="zh-CN"/>
              </w:rPr>
            </w:pPr>
          </w:p>
        </w:tc>
        <w:tc>
          <w:tcPr>
            <w:tcW w:w="1454" w:type="dxa"/>
            <w:vMerge w:val="continue"/>
            <w:vAlign w:val="center"/>
          </w:tcPr>
          <w:p>
            <w:pPr>
              <w:jc w:val="center"/>
              <w:rPr>
                <w:rFonts w:hint="eastAsia" w:ascii="宋体" w:hAnsi="宋体" w:eastAsia="宋体" w:cs="宋体"/>
                <w:sz w:val="28"/>
                <w:szCs w:val="28"/>
                <w:vertAlign w:val="baseline"/>
                <w:lang w:val="en-US" w:eastAsia="zh-CN"/>
              </w:rPr>
            </w:pPr>
          </w:p>
        </w:tc>
        <w:tc>
          <w:tcPr>
            <w:tcW w:w="49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w:t>
            </w:r>
          </w:p>
        </w:tc>
        <w:tc>
          <w:tcPr>
            <w:tcW w:w="127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定制T恤</w:t>
            </w:r>
          </w:p>
        </w:tc>
        <w:tc>
          <w:tcPr>
            <w:tcW w:w="85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10件</w:t>
            </w: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540.00</w:t>
            </w:r>
          </w:p>
        </w:tc>
        <w:tc>
          <w:tcPr>
            <w:tcW w:w="1600" w:type="dxa"/>
            <w:vAlign w:val="center"/>
          </w:tcPr>
          <w:p>
            <w:pPr>
              <w:jc w:val="center"/>
              <w:rPr>
                <w:rFonts w:hint="eastAsia" w:ascii="宋体" w:hAnsi="宋体" w:eastAsia="宋体" w:cs="宋体"/>
                <w:i w:val="0"/>
                <w:iCs w:val="0"/>
                <w:color w:val="000000"/>
                <w:kern w:val="0"/>
                <w:sz w:val="22"/>
                <w:szCs w:val="22"/>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70"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合计</w:t>
            </w:r>
          </w:p>
        </w:tc>
        <w:tc>
          <w:tcPr>
            <w:tcW w:w="1454" w:type="dxa"/>
            <w:vAlign w:val="center"/>
          </w:tcPr>
          <w:p>
            <w:pPr>
              <w:keepNext w:val="0"/>
              <w:keepLines w:val="0"/>
              <w:widowControl/>
              <w:suppressLineNumbers w:val="0"/>
              <w:jc w:val="center"/>
              <w:textAlignment w:val="center"/>
              <w:rPr>
                <w:rFonts w:hint="eastAsia" w:ascii="宋体" w:hAnsi="宋体" w:eastAsia="宋体" w:cs="宋体"/>
                <w:sz w:val="28"/>
                <w:szCs w:val="28"/>
                <w:vertAlign w:val="baseline"/>
                <w:lang w:val="en-US" w:eastAsia="zh-CN"/>
              </w:rPr>
            </w:pPr>
            <w:r>
              <w:rPr>
                <w:rFonts w:hint="eastAsia" w:ascii="宋体" w:hAnsi="宋体" w:eastAsia="宋体" w:cs="宋体"/>
                <w:i w:val="0"/>
                <w:iCs w:val="0"/>
                <w:color w:val="000000"/>
                <w:kern w:val="0"/>
                <w:sz w:val="22"/>
                <w:szCs w:val="22"/>
                <w:u w:val="none"/>
                <w:lang w:val="en-US" w:eastAsia="zh-CN" w:bidi="ar"/>
              </w:rPr>
              <w:t>60,116.90</w:t>
            </w:r>
          </w:p>
        </w:tc>
        <w:tc>
          <w:tcPr>
            <w:tcW w:w="493" w:type="dxa"/>
            <w:vAlign w:val="center"/>
          </w:tcPr>
          <w:p>
            <w:pPr>
              <w:jc w:val="center"/>
              <w:rPr>
                <w:rFonts w:hint="eastAsia" w:ascii="宋体" w:hAnsi="宋体" w:eastAsia="宋体" w:cs="宋体"/>
                <w:i w:val="0"/>
                <w:iCs w:val="0"/>
                <w:color w:val="000000"/>
                <w:kern w:val="0"/>
                <w:sz w:val="22"/>
                <w:szCs w:val="22"/>
                <w:u w:val="none"/>
                <w:lang w:val="en-US" w:eastAsia="zh-CN" w:bidi="ar"/>
              </w:rPr>
            </w:pPr>
          </w:p>
        </w:tc>
        <w:tc>
          <w:tcPr>
            <w:tcW w:w="1271" w:type="dxa"/>
            <w:vAlign w:val="center"/>
          </w:tcPr>
          <w:p>
            <w:pPr>
              <w:jc w:val="center"/>
              <w:rPr>
                <w:rFonts w:hint="eastAsia" w:ascii="宋体" w:hAnsi="宋体" w:eastAsia="宋体" w:cs="宋体"/>
                <w:i w:val="0"/>
                <w:iCs w:val="0"/>
                <w:color w:val="000000"/>
                <w:kern w:val="0"/>
                <w:sz w:val="22"/>
                <w:szCs w:val="22"/>
                <w:u w:val="none"/>
                <w:lang w:val="en-US" w:eastAsia="zh-CN" w:bidi="ar"/>
              </w:rPr>
            </w:pPr>
          </w:p>
        </w:tc>
        <w:tc>
          <w:tcPr>
            <w:tcW w:w="859" w:type="dxa"/>
            <w:vAlign w:val="center"/>
          </w:tcPr>
          <w:p>
            <w:pPr>
              <w:jc w:val="center"/>
              <w:rPr>
                <w:rFonts w:hint="eastAsia" w:ascii="宋体" w:hAnsi="宋体" w:eastAsia="宋体" w:cs="宋体"/>
                <w:i w:val="0"/>
                <w:iCs w:val="0"/>
                <w:color w:val="000000"/>
                <w:kern w:val="0"/>
                <w:sz w:val="22"/>
                <w:szCs w:val="22"/>
                <w:u w:val="none"/>
                <w:lang w:val="en-US" w:eastAsia="zh-CN" w:bidi="ar"/>
              </w:rPr>
            </w:pPr>
          </w:p>
        </w:tc>
        <w:tc>
          <w:tcPr>
            <w:tcW w:w="127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60,116.90</w:t>
            </w:r>
          </w:p>
        </w:tc>
        <w:tc>
          <w:tcPr>
            <w:tcW w:w="1600" w:type="dxa"/>
            <w:vAlign w:val="center"/>
          </w:tcPr>
          <w:p>
            <w:pPr>
              <w:jc w:val="center"/>
              <w:rPr>
                <w:rFonts w:hint="eastAsia" w:ascii="宋体" w:hAnsi="宋体" w:eastAsia="宋体" w:cs="宋体"/>
                <w:i w:val="0"/>
                <w:iCs w:val="0"/>
                <w:color w:val="000000"/>
                <w:kern w:val="0"/>
                <w:sz w:val="22"/>
                <w:szCs w:val="22"/>
                <w:u w:val="none"/>
                <w:lang w:val="en-US" w:eastAsia="zh-CN" w:bidi="ar"/>
              </w:rPr>
            </w:pPr>
          </w:p>
        </w:tc>
      </w:tr>
    </w:tbl>
    <w:p>
      <w:pPr>
        <w:spacing w:line="240" w:lineRule="auto"/>
        <w:ind w:firstLine="0"/>
        <w:outlineLvl w:val="9"/>
        <w:rPr>
          <w:rFonts w:hint="eastAsia" w:ascii="Times New Roman" w:hAnsi="Times New Roman" w:eastAsia="宋体" w:cs="Times New Roman"/>
          <w:b/>
          <w:bCs/>
          <w:sz w:val="28"/>
          <w:szCs w:val="28"/>
          <w:lang w:val="en-US" w:eastAsia="zh-CN"/>
        </w:rPr>
      </w:pPr>
      <w:bookmarkStart w:id="134" w:name="_Toc8395"/>
      <w:bookmarkStart w:id="135" w:name="_Toc26444"/>
      <w:bookmarkStart w:id="136" w:name="_Toc680"/>
      <w:bookmarkStart w:id="137" w:name="_Toc31136"/>
    </w:p>
    <w:p>
      <w:pPr>
        <w:spacing w:line="440" w:lineRule="exact"/>
        <w:ind w:firstLine="564"/>
        <w:outlineLvl w:val="0"/>
        <w:rPr>
          <w:rFonts w:ascii="Times New Roman" w:hAnsi="Times New Roman" w:eastAsia="宋体" w:cs="Times New Roman"/>
          <w:b/>
          <w:bCs/>
          <w:sz w:val="28"/>
          <w:szCs w:val="28"/>
        </w:rPr>
      </w:pPr>
      <w:bookmarkStart w:id="138" w:name="_Toc8028"/>
      <w:r>
        <w:rPr>
          <w:rFonts w:hint="eastAsia" w:ascii="Times New Roman" w:hAnsi="Times New Roman" w:eastAsia="宋体" w:cs="Times New Roman"/>
          <w:b/>
          <w:bCs/>
          <w:sz w:val="28"/>
          <w:szCs w:val="28"/>
          <w:lang w:val="en-US" w:eastAsia="zh-CN"/>
        </w:rPr>
        <w:t>七</w:t>
      </w:r>
      <w:r>
        <w:rPr>
          <w:rFonts w:hint="eastAsia" w:ascii="Times New Roman" w:hAnsi="Times New Roman" w:eastAsia="宋体" w:cs="Times New Roman"/>
          <w:b/>
          <w:bCs/>
          <w:sz w:val="28"/>
          <w:szCs w:val="28"/>
        </w:rPr>
        <w:t>、感人与重要时刻掠影</w:t>
      </w:r>
      <w:bookmarkEnd w:id="125"/>
      <w:bookmarkEnd w:id="126"/>
      <w:bookmarkEnd w:id="127"/>
      <w:bookmarkEnd w:id="134"/>
      <w:bookmarkEnd w:id="135"/>
      <w:bookmarkEnd w:id="136"/>
      <w:bookmarkEnd w:id="137"/>
      <w:bookmarkEnd w:id="138"/>
    </w:p>
    <w:p>
      <w:pPr>
        <w:spacing w:line="440" w:lineRule="exact"/>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专家领导齐聚刁氏传承中心为培训项目拉开帷幕</w:t>
      </w:r>
    </w:p>
    <w:p>
      <w:pPr>
        <w:spacing w:line="240" w:lineRule="auto"/>
        <w:ind w:firstLine="560" w:firstLineChars="200"/>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0500" cy="3587115"/>
            <wp:effectExtent l="0" t="0" r="6350" b="13335"/>
            <wp:docPr id="10"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
                    <pic:cNvPicPr>
                      <a:picLocks noChangeAspect="1"/>
                    </pic:cNvPicPr>
                  </pic:nvPicPr>
                  <pic:blipFill>
                    <a:blip r:embed="rId5"/>
                    <a:stretch>
                      <a:fillRect/>
                    </a:stretch>
                  </pic:blipFill>
                  <pic:spPr>
                    <a:xfrm>
                      <a:off x="0" y="0"/>
                      <a:ext cx="5270500" cy="3587115"/>
                    </a:xfrm>
                    <a:prstGeom prst="rect">
                      <a:avLst/>
                    </a:prstGeom>
                  </pic:spPr>
                </pic:pic>
              </a:graphicData>
            </a:graphic>
          </wp:inline>
        </w:drawing>
      </w:r>
    </w:p>
    <w:p>
      <w:pPr>
        <w:spacing w:line="440" w:lineRule="exact"/>
        <w:ind w:firstLine="560" w:firstLineChars="200"/>
        <w:rPr>
          <w:rFonts w:hint="eastAsia" w:ascii="Times New Roman" w:hAnsi="Times New Roman" w:eastAsia="宋体" w:cs="Times New Roman"/>
          <w:sz w:val="28"/>
          <w:szCs w:val="28"/>
        </w:rPr>
      </w:pPr>
    </w:p>
    <w:p>
      <w:pPr>
        <w:spacing w:line="440" w:lineRule="exact"/>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学员听说临近刁文鲳教授生日自发买来生日蛋糕为“恩师”庆生</w:t>
      </w:r>
    </w:p>
    <w:p>
      <w:pPr>
        <w:spacing w:line="240" w:lineRule="auto"/>
        <w:ind w:firstLine="560" w:firstLineChars="200"/>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4310" cy="3515995"/>
            <wp:effectExtent l="0" t="0" r="2540" b="8255"/>
            <wp:docPr id="16" name="图片 1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2"/>
                    <pic:cNvPicPr>
                      <a:picLocks noChangeAspect="1"/>
                    </pic:cNvPicPr>
                  </pic:nvPicPr>
                  <pic:blipFill>
                    <a:blip r:embed="rId6"/>
                    <a:stretch>
                      <a:fillRect/>
                    </a:stretch>
                  </pic:blipFill>
                  <pic:spPr>
                    <a:xfrm>
                      <a:off x="0" y="0"/>
                      <a:ext cx="5274310" cy="3515995"/>
                    </a:xfrm>
                    <a:prstGeom prst="rect">
                      <a:avLst/>
                    </a:prstGeom>
                  </pic:spPr>
                </pic:pic>
              </a:graphicData>
            </a:graphic>
          </wp:inline>
        </w:drawing>
      </w:r>
      <w:bookmarkStart w:id="161" w:name="_GoBack"/>
      <w:bookmarkEnd w:id="161"/>
    </w:p>
    <w:p>
      <w:pPr>
        <w:spacing w:line="440" w:lineRule="exact"/>
        <w:ind w:firstLine="560" w:firstLineChars="200"/>
        <w:rPr>
          <w:rFonts w:hint="eastAsia" w:ascii="Times New Roman" w:hAnsi="Times New Roman" w:eastAsia="宋体" w:cs="Times New Roman"/>
          <w:sz w:val="28"/>
          <w:szCs w:val="28"/>
        </w:rPr>
      </w:pPr>
    </w:p>
    <w:p>
      <w:pPr>
        <w:spacing w:line="440" w:lineRule="exact"/>
        <w:ind w:firstLine="560" w:firstLineChars="200"/>
        <w:rPr>
          <w:rFonts w:hint="eastAsia" w:ascii="Times New Roman" w:hAnsi="Times New Roman" w:eastAsia="宋体" w:cs="Times New Roman"/>
          <w:sz w:val="28"/>
          <w:szCs w:val="28"/>
        </w:rPr>
      </w:pPr>
      <w:r>
        <w:rPr>
          <w:rFonts w:hint="eastAsia" w:ascii="Times New Roman" w:hAnsi="Times New Roman" w:eastAsia="宋体" w:cs="Times New Roman"/>
          <w:sz w:val="28"/>
          <w:szCs w:val="28"/>
        </w:rPr>
        <w:t>刁氏嫡传弟子刁氏传承中心专家理论与实践结合带教学员小组</w:t>
      </w:r>
    </w:p>
    <w:p>
      <w:pPr>
        <w:spacing w:line="240" w:lineRule="auto"/>
        <w:ind w:firstLine="560" w:firstLineChars="200"/>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0500" cy="3587115"/>
            <wp:effectExtent l="0" t="0" r="6350" b="13335"/>
            <wp:docPr id="13" name="图片 1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3"/>
                    <pic:cNvPicPr>
                      <a:picLocks noChangeAspect="1"/>
                    </pic:cNvPicPr>
                  </pic:nvPicPr>
                  <pic:blipFill>
                    <a:blip r:embed="rId7"/>
                    <a:stretch>
                      <a:fillRect/>
                    </a:stretch>
                  </pic:blipFill>
                  <pic:spPr>
                    <a:xfrm>
                      <a:off x="0" y="0"/>
                      <a:ext cx="5270500" cy="3587115"/>
                    </a:xfrm>
                    <a:prstGeom prst="rect">
                      <a:avLst/>
                    </a:prstGeom>
                  </pic:spPr>
                </pic:pic>
              </a:graphicData>
            </a:graphic>
          </wp:inline>
        </w:drawing>
      </w:r>
    </w:p>
    <w:p>
      <w:pPr>
        <w:spacing w:line="240" w:lineRule="auto"/>
        <w:ind w:firstLine="560" w:firstLineChars="200"/>
        <w:jc w:val="center"/>
        <w:rPr>
          <w:rFonts w:hint="eastAsia" w:ascii="Times New Roman" w:hAnsi="Times New Roman" w:eastAsia="宋体" w:cs="Times New Roman"/>
          <w:sz w:val="28"/>
          <w:szCs w:val="28"/>
          <w:lang w:eastAsia="zh-CN"/>
        </w:rPr>
      </w:pPr>
    </w:p>
    <w:p>
      <w:pPr>
        <w:spacing w:line="240" w:lineRule="auto"/>
        <w:ind w:firstLine="560" w:firstLineChars="200"/>
        <w:jc w:val="center"/>
        <w:rPr>
          <w:rFonts w:hint="eastAsia" w:ascii="Times New Roman" w:hAnsi="Times New Roman" w:eastAsia="宋体" w:cs="Times New Roman"/>
          <w:sz w:val="28"/>
          <w:szCs w:val="28"/>
          <w:lang w:eastAsia="zh-CN"/>
        </w:rPr>
      </w:pPr>
    </w:p>
    <w:p>
      <w:pPr>
        <w:spacing w:line="240" w:lineRule="auto"/>
        <w:ind w:firstLine="480" w:firstLineChars="200"/>
        <w:jc w:val="center"/>
        <w:rPr>
          <w:rFonts w:hint="eastAsia" w:ascii="Times New Roman" w:hAnsi="Times New Roman" w:eastAsia="宋体" w:cs="Times New Roman"/>
          <w:sz w:val="24"/>
          <w:szCs w:val="24"/>
          <w:lang w:eastAsia="zh-CN"/>
        </w:rPr>
      </w:pPr>
    </w:p>
    <w:p>
      <w:pPr>
        <w:spacing w:line="240" w:lineRule="auto"/>
        <w:ind w:firstLine="560" w:firstLineChars="200"/>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4310" cy="3515995"/>
            <wp:effectExtent l="0" t="0" r="2540" b="8255"/>
            <wp:docPr id="12" name="图片 1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4"/>
                    <pic:cNvPicPr>
                      <a:picLocks noChangeAspect="1"/>
                    </pic:cNvPicPr>
                  </pic:nvPicPr>
                  <pic:blipFill>
                    <a:blip r:embed="rId8"/>
                    <a:stretch>
                      <a:fillRect/>
                    </a:stretch>
                  </pic:blipFill>
                  <pic:spPr>
                    <a:xfrm>
                      <a:off x="0" y="0"/>
                      <a:ext cx="5274310" cy="3515995"/>
                    </a:xfrm>
                    <a:prstGeom prst="rect">
                      <a:avLst/>
                    </a:prstGeom>
                  </pic:spPr>
                </pic:pic>
              </a:graphicData>
            </a:graphic>
          </wp:inline>
        </w:drawing>
      </w:r>
    </w:p>
    <w:p>
      <w:pPr>
        <w:spacing w:line="240" w:lineRule="auto"/>
        <w:ind w:firstLine="560" w:firstLineChars="200"/>
        <w:jc w:val="center"/>
        <w:rPr>
          <w:rFonts w:hint="eastAsia" w:ascii="Times New Roman" w:hAnsi="Times New Roman" w:eastAsia="宋体" w:cs="Times New Roman"/>
          <w:sz w:val="28"/>
          <w:szCs w:val="28"/>
          <w:lang w:eastAsia="zh-CN"/>
        </w:rPr>
      </w:pPr>
    </w:p>
    <w:p>
      <w:pPr>
        <w:spacing w:line="240" w:lineRule="auto"/>
        <w:ind w:firstLine="560" w:firstLineChars="200"/>
        <w:jc w:val="center"/>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0500" cy="3587115"/>
            <wp:effectExtent l="0" t="0" r="6350" b="13335"/>
            <wp:docPr id="11" name="图片 11"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5"/>
                    <pic:cNvPicPr>
                      <a:picLocks noChangeAspect="1"/>
                    </pic:cNvPicPr>
                  </pic:nvPicPr>
                  <pic:blipFill>
                    <a:blip r:embed="rId9"/>
                    <a:stretch>
                      <a:fillRect/>
                    </a:stretch>
                  </pic:blipFill>
                  <pic:spPr>
                    <a:xfrm>
                      <a:off x="0" y="0"/>
                      <a:ext cx="5270500" cy="3587115"/>
                    </a:xfrm>
                    <a:prstGeom prst="rect">
                      <a:avLst/>
                    </a:prstGeom>
                  </pic:spPr>
                </pic:pic>
              </a:graphicData>
            </a:graphic>
          </wp:inline>
        </w:drawing>
      </w:r>
    </w:p>
    <w:p>
      <w:pPr>
        <w:spacing w:line="240" w:lineRule="auto"/>
        <w:ind w:firstLine="360" w:firstLineChars="200"/>
        <w:jc w:val="center"/>
        <w:rPr>
          <w:rFonts w:hint="eastAsia" w:ascii="Times New Roman" w:hAnsi="Times New Roman" w:eastAsia="宋体" w:cs="Times New Roman"/>
          <w:sz w:val="18"/>
          <w:szCs w:val="18"/>
          <w:lang w:eastAsia="zh-CN"/>
        </w:rPr>
      </w:pPr>
    </w:p>
    <w:p>
      <w:pPr>
        <w:spacing w:line="240" w:lineRule="auto"/>
        <w:ind w:firstLine="0" w:firstLineChars="0"/>
        <w:rPr>
          <w:rFonts w:hint="eastAsia" w:ascii="Times New Roman" w:hAnsi="Times New Roman" w:eastAsia="宋体" w:cs="Times New Roman"/>
          <w:sz w:val="28"/>
          <w:szCs w:val="28"/>
        </w:rPr>
      </w:pPr>
      <w:r>
        <w:rPr>
          <w:rFonts w:hint="eastAsia" w:ascii="Times New Roman" w:hAnsi="Times New Roman" w:eastAsia="宋体" w:cs="Times New Roman"/>
          <w:sz w:val="28"/>
          <w:szCs w:val="28"/>
        </w:rPr>
        <w:br w:type="page"/>
      </w:r>
    </w:p>
    <w:p>
      <w:pPr>
        <w:spacing w:line="240" w:lineRule="auto"/>
        <w:ind w:firstLine="480" w:firstLineChars="200"/>
        <w:rPr>
          <w:rFonts w:hint="eastAsia" w:ascii="Times New Roman" w:hAnsi="Times New Roman" w:eastAsia="宋体" w:cs="Times New Roman"/>
          <w:sz w:val="24"/>
          <w:szCs w:val="24"/>
        </w:rPr>
      </w:pPr>
    </w:p>
    <w:p>
      <w:pPr>
        <w:spacing w:line="240" w:lineRule="auto"/>
        <w:ind w:firstLine="560" w:firstLineChars="200"/>
        <w:rPr>
          <w:rFonts w:hint="eastAsia" w:ascii="Times New Roman" w:hAnsi="Times New Roman" w:eastAsia="宋体" w:cs="Times New Roman"/>
          <w:sz w:val="28"/>
          <w:szCs w:val="28"/>
        </w:rPr>
      </w:pPr>
      <w:r>
        <w:rPr>
          <w:rFonts w:hint="eastAsia" w:ascii="Times New Roman" w:hAnsi="Times New Roman" w:eastAsia="宋体" w:cs="Times New Roman"/>
          <w:sz w:val="28"/>
          <w:szCs w:val="28"/>
        </w:rPr>
        <w:t>颁发证书及锦旗</w:t>
      </w:r>
    </w:p>
    <w:p>
      <w:pPr>
        <w:spacing w:line="240" w:lineRule="auto"/>
        <w:ind w:firstLine="560" w:firstLineChars="200"/>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4310" cy="3956685"/>
            <wp:effectExtent l="0" t="0" r="2540" b="5715"/>
            <wp:docPr id="14" name="图片 14"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6"/>
                    <pic:cNvPicPr>
                      <a:picLocks noChangeAspect="1"/>
                    </pic:cNvPicPr>
                  </pic:nvPicPr>
                  <pic:blipFill>
                    <a:blip r:embed="rId10"/>
                    <a:stretch>
                      <a:fillRect/>
                    </a:stretch>
                  </pic:blipFill>
                  <pic:spPr>
                    <a:xfrm>
                      <a:off x="0" y="0"/>
                      <a:ext cx="5274310" cy="3956685"/>
                    </a:xfrm>
                    <a:prstGeom prst="rect">
                      <a:avLst/>
                    </a:prstGeom>
                  </pic:spPr>
                </pic:pic>
              </a:graphicData>
            </a:graphic>
          </wp:inline>
        </w:drawing>
      </w:r>
    </w:p>
    <w:p>
      <w:pPr>
        <w:spacing w:line="240" w:lineRule="auto"/>
        <w:ind w:firstLine="420" w:firstLineChars="200"/>
        <w:rPr>
          <w:rFonts w:hint="eastAsia" w:ascii="Times New Roman" w:hAnsi="Times New Roman" w:eastAsia="宋体" w:cs="Times New Roman"/>
          <w:sz w:val="21"/>
          <w:szCs w:val="21"/>
          <w:lang w:eastAsia="zh-CN"/>
        </w:rPr>
      </w:pPr>
    </w:p>
    <w:p>
      <w:pPr>
        <w:spacing w:line="240" w:lineRule="auto"/>
        <w:ind w:firstLine="560" w:firstLineChars="200"/>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274310" cy="3956685"/>
            <wp:effectExtent l="0" t="0" r="2540" b="5715"/>
            <wp:docPr id="15" name="图片 1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7"/>
                    <pic:cNvPicPr>
                      <a:picLocks noChangeAspect="1"/>
                    </pic:cNvPicPr>
                  </pic:nvPicPr>
                  <pic:blipFill>
                    <a:blip r:embed="rId11"/>
                    <a:stretch>
                      <a:fillRect/>
                    </a:stretch>
                  </pic:blipFill>
                  <pic:spPr>
                    <a:xfrm>
                      <a:off x="0" y="0"/>
                      <a:ext cx="5274310" cy="3956685"/>
                    </a:xfrm>
                    <a:prstGeom prst="rect">
                      <a:avLst/>
                    </a:prstGeom>
                  </pic:spPr>
                </pic:pic>
              </a:graphicData>
            </a:graphic>
          </wp:inline>
        </w:drawing>
      </w:r>
    </w:p>
    <w:p>
      <w:pPr>
        <w:spacing w:line="240" w:lineRule="auto"/>
        <w:ind w:firstLine="0" w:firstLineChars="0"/>
        <w:jc w:val="left"/>
        <w:outlineLvl w:val="9"/>
        <w:rPr>
          <w:rFonts w:hint="default" w:ascii="Times New Roman" w:hAnsi="Times New Roman" w:eastAsia="宋体" w:cs="Times New Roman"/>
          <w:b w:val="0"/>
          <w:bCs w:val="0"/>
          <w:sz w:val="28"/>
          <w:szCs w:val="28"/>
        </w:rPr>
      </w:pPr>
      <w:bookmarkStart w:id="139" w:name="_Toc32652"/>
      <w:bookmarkStart w:id="140" w:name="_Toc16606"/>
      <w:bookmarkStart w:id="141" w:name="_Toc10328"/>
      <w:bookmarkStart w:id="142" w:name="_Toc4914"/>
      <w:r>
        <w:rPr>
          <w:rFonts w:hint="default" w:ascii="Times New Roman" w:hAnsi="Times New Roman" w:eastAsia="宋体" w:cs="Times New Roman"/>
          <w:b w:val="0"/>
          <w:bCs w:val="0"/>
          <w:sz w:val="28"/>
          <w:szCs w:val="28"/>
        </w:rPr>
        <w:br w:type="page"/>
      </w:r>
    </w:p>
    <w:p>
      <w:pPr>
        <w:spacing w:line="440" w:lineRule="exact"/>
        <w:ind w:firstLine="0" w:firstLineChars="0"/>
        <w:jc w:val="left"/>
        <w:outlineLvl w:val="0"/>
        <w:rPr>
          <w:rFonts w:ascii="Times New Roman" w:hAnsi="Times New Roman" w:eastAsia="宋体" w:cs="Times New Roman"/>
          <w:b w:val="0"/>
          <w:bCs w:val="0"/>
          <w:sz w:val="28"/>
          <w:szCs w:val="28"/>
        </w:rPr>
      </w:pPr>
      <w:bookmarkStart w:id="143" w:name="_Toc3817"/>
      <w:r>
        <w:rPr>
          <w:rFonts w:hint="default" w:ascii="Times New Roman" w:hAnsi="Times New Roman" w:eastAsia="宋体" w:cs="Times New Roman"/>
          <w:b w:val="0"/>
          <w:bCs w:val="0"/>
          <w:sz w:val="28"/>
          <w:szCs w:val="28"/>
        </w:rPr>
        <w:t>附件1</w:t>
      </w:r>
      <w:bookmarkEnd w:id="139"/>
      <w:bookmarkEnd w:id="140"/>
      <w:bookmarkEnd w:id="141"/>
      <w:bookmarkEnd w:id="142"/>
      <w:bookmarkEnd w:id="143"/>
    </w:p>
    <w:p>
      <w:pPr>
        <w:spacing w:line="240" w:lineRule="auto"/>
        <w:jc w:val="center"/>
        <w:outlineLvl w:val="9"/>
        <w:rPr>
          <w:rFonts w:hint="eastAsia" w:ascii="宋体" w:hAnsi="宋体" w:eastAsia="宋体" w:cs="宋体"/>
          <w:b/>
          <w:bCs/>
          <w:sz w:val="28"/>
          <w:szCs w:val="28"/>
        </w:rPr>
      </w:pPr>
      <w:bookmarkStart w:id="144" w:name="_Hlk110096248"/>
      <w:bookmarkStart w:id="145" w:name="_Toc20749"/>
      <w:bookmarkStart w:id="146" w:name="_Toc21166"/>
      <w:bookmarkStart w:id="147" w:name="_Toc12358"/>
      <w:r>
        <w:rPr>
          <w:rFonts w:hint="eastAsia" w:ascii="宋体" w:hAnsi="宋体" w:eastAsia="宋体" w:cs="宋体"/>
          <w:b/>
          <w:bCs/>
          <w:sz w:val="28"/>
          <w:szCs w:val="28"/>
        </w:rPr>
        <w:t>刁氏</w:t>
      </w:r>
      <w:bookmarkStart w:id="148" w:name="_Hlk110097955"/>
      <w:r>
        <w:rPr>
          <w:rFonts w:hint="eastAsia" w:ascii="宋体" w:hAnsi="宋体" w:eastAsia="宋体" w:cs="宋体"/>
          <w:b/>
          <w:bCs/>
          <w:sz w:val="28"/>
          <w:szCs w:val="28"/>
        </w:rPr>
        <w:t>脊椎医学技能</w:t>
      </w:r>
      <w:bookmarkEnd w:id="148"/>
      <w:r>
        <w:rPr>
          <w:rFonts w:hint="eastAsia" w:ascii="宋体" w:hAnsi="宋体" w:eastAsia="宋体" w:cs="宋体"/>
          <w:b/>
          <w:bCs/>
          <w:sz w:val="28"/>
          <w:szCs w:val="28"/>
        </w:rPr>
        <w:t>公益培训</w:t>
      </w:r>
      <w:bookmarkEnd w:id="144"/>
      <w:r>
        <w:rPr>
          <w:rFonts w:hint="eastAsia" w:ascii="宋体" w:hAnsi="宋体" w:eastAsia="宋体" w:cs="宋体"/>
          <w:b/>
          <w:bCs/>
          <w:sz w:val="28"/>
          <w:szCs w:val="28"/>
        </w:rPr>
        <w:t>考核方案</w:t>
      </w:r>
      <w:bookmarkEnd w:id="145"/>
      <w:bookmarkEnd w:id="146"/>
      <w:bookmarkEnd w:id="147"/>
    </w:p>
    <w:p>
      <w:pPr>
        <w:spacing w:line="440" w:lineRule="exact"/>
        <w:rPr>
          <w:rFonts w:hint="eastAsia" w:ascii="宋体" w:hAnsi="宋体" w:eastAsia="宋体" w:cs="宋体"/>
          <w:sz w:val="28"/>
          <w:szCs w:val="28"/>
        </w:rPr>
      </w:pP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为积极响应习近平总书记“全面建成小康社会”精神要求，进一步贯彻落实《残疾人保障法》、《盲人医疗按摩管理办法》、《中医药法》和《“十三五”加快残疾人小康进程规划纲要》，扎实推进盲人医疗按摩服务能力建设，提高盲人推拿按摩技术水平，更好地体现他们价值，为社会服务。由中国社会福利基金会指导、北京市残疾人社会保障和就业服务中心支持、北京美灵公益基金会和北京刁文鲳脊椎病中医传承服务中心主办开设了“盲人医疗按摩能力提升项目”暨“刁氏脊椎医学技能公益培训”。</w:t>
      </w:r>
    </w:p>
    <w:p>
      <w:pPr>
        <w:spacing w:line="360" w:lineRule="auto"/>
        <w:ind w:firstLine="562" w:firstLineChars="200"/>
        <w:outlineLvl w:val="9"/>
        <w:rPr>
          <w:rFonts w:hint="eastAsia" w:ascii="宋体" w:hAnsi="宋体" w:eastAsia="宋体" w:cs="宋体"/>
          <w:b/>
          <w:bCs/>
          <w:sz w:val="28"/>
          <w:szCs w:val="28"/>
        </w:rPr>
      </w:pPr>
      <w:bookmarkStart w:id="149" w:name="_Toc28258"/>
      <w:bookmarkStart w:id="150" w:name="_Toc18895"/>
      <w:bookmarkStart w:id="151" w:name="_Toc18230"/>
      <w:r>
        <w:rPr>
          <w:rFonts w:hint="eastAsia" w:ascii="宋体" w:hAnsi="宋体" w:eastAsia="宋体" w:cs="宋体"/>
          <w:b/>
          <w:bCs/>
          <w:sz w:val="28"/>
          <w:szCs w:val="28"/>
        </w:rPr>
        <w:t>一、考核方案秉承培训目的</w:t>
      </w:r>
      <w:bookmarkEnd w:id="149"/>
      <w:bookmarkEnd w:id="150"/>
      <w:bookmarkEnd w:id="151"/>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此项培训目的旨在提高目盲残疾人的推拿正脊、按摩保健理论水平和实践操作技能，提高其服务的安全性和有效性，更好地服务社会；积极探索残疾人就业的新路子，帮助更多的残疾人就业创业；考试合格并且优秀的推荐工作，切实帮助更多的残疾人者解决自立问题，并达到业精自强，甚至成为此领域的优秀人才。</w:t>
      </w:r>
    </w:p>
    <w:p>
      <w:pPr>
        <w:spacing w:line="360" w:lineRule="auto"/>
        <w:ind w:firstLine="562" w:firstLineChars="200"/>
        <w:outlineLvl w:val="9"/>
        <w:rPr>
          <w:rFonts w:hint="eastAsia" w:ascii="宋体" w:hAnsi="宋体" w:eastAsia="宋体" w:cs="宋体"/>
          <w:b/>
          <w:bCs/>
          <w:sz w:val="28"/>
          <w:szCs w:val="28"/>
        </w:rPr>
      </w:pPr>
      <w:bookmarkStart w:id="152" w:name="_Toc5509"/>
      <w:bookmarkStart w:id="153" w:name="_Toc29519"/>
      <w:bookmarkStart w:id="154" w:name="_Toc6736"/>
      <w:r>
        <w:rPr>
          <w:rFonts w:hint="eastAsia" w:ascii="宋体" w:hAnsi="宋体" w:eastAsia="宋体" w:cs="宋体"/>
          <w:b/>
          <w:bCs/>
          <w:sz w:val="28"/>
          <w:szCs w:val="28"/>
        </w:rPr>
        <w:t>二、考核方案制定原则说明</w:t>
      </w:r>
      <w:bookmarkEnd w:id="152"/>
      <w:bookmarkEnd w:id="153"/>
      <w:bookmarkEnd w:id="154"/>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w:t>
      </w:r>
      <w:r>
        <w:rPr>
          <w:rFonts w:hint="eastAsia" w:ascii="宋体" w:hAnsi="宋体" w:eastAsia="宋体" w:cs="宋体"/>
          <w:sz w:val="28"/>
          <w:szCs w:val="28"/>
          <w:lang w:eastAsia="zh-CN"/>
        </w:rPr>
        <w:t>、</w:t>
      </w:r>
      <w:r>
        <w:rPr>
          <w:rFonts w:hint="eastAsia" w:ascii="宋体" w:hAnsi="宋体" w:eastAsia="宋体" w:cs="宋体"/>
          <w:sz w:val="28"/>
          <w:szCs w:val="28"/>
        </w:rPr>
        <w:t>根据招收参训对象的具体情况（年满18周岁，参训人员基本均为“一级盲”，具有一定的文化与医学基础），原定“笔试考核”方式改为“面试问答”为主。</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w:t>
      </w:r>
      <w:r>
        <w:rPr>
          <w:rFonts w:hint="eastAsia" w:ascii="宋体" w:hAnsi="宋体" w:eastAsia="宋体" w:cs="宋体"/>
          <w:sz w:val="28"/>
          <w:szCs w:val="28"/>
          <w:lang w:eastAsia="zh-CN"/>
        </w:rPr>
        <w:t>、</w:t>
      </w:r>
      <w:r>
        <w:rPr>
          <w:rFonts w:hint="eastAsia" w:ascii="宋体" w:hAnsi="宋体" w:eastAsia="宋体" w:cs="宋体"/>
          <w:sz w:val="28"/>
          <w:szCs w:val="28"/>
        </w:rPr>
        <w:t>此项技能培训考核虽然以实操考核为主，但是为了保证理论考试（面试）部分的公平性、公正性与严谨性，理论考试（面试）采取考生集中等候、一一面试的方式。所有考生考试开始前10分钟集中于候考区域复习等候面试考试，候考区邻近也有卫生间，非必要所有未考试考生不得离开指定区域活动（避免无意中碰到考试完成尚未及时离开的考生）；理论考试（面试）完成的考生，立即引导叮嘱其尽快离开考场区域、禁止再进入集中候考区，避免考题的可能泄露。</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3、</w:t>
      </w:r>
      <w:r>
        <w:rPr>
          <w:rFonts w:hint="eastAsia" w:ascii="宋体" w:hAnsi="宋体" w:eastAsia="宋体" w:cs="宋体"/>
          <w:sz w:val="28"/>
          <w:szCs w:val="28"/>
        </w:rPr>
        <w:t>实操考核根据培训技能的主要内容，于操作间进行；根据刁氏脊椎医学技能的主要技能内容，分为多个步骤内容、每个内容2～3学员同时进行考核。</w:t>
      </w:r>
    </w:p>
    <w:p>
      <w:pPr>
        <w:spacing w:line="360" w:lineRule="auto"/>
        <w:ind w:firstLine="562" w:firstLineChars="200"/>
        <w:outlineLvl w:val="9"/>
        <w:rPr>
          <w:rFonts w:hint="eastAsia" w:ascii="宋体" w:hAnsi="宋体" w:eastAsia="宋体" w:cs="宋体"/>
          <w:b/>
          <w:bCs/>
          <w:sz w:val="28"/>
          <w:szCs w:val="28"/>
        </w:rPr>
      </w:pPr>
      <w:bookmarkStart w:id="155" w:name="_Toc29670"/>
      <w:bookmarkStart w:id="156" w:name="_Toc22361"/>
      <w:bookmarkStart w:id="157" w:name="_Toc24431"/>
      <w:r>
        <w:rPr>
          <w:rFonts w:hint="eastAsia" w:ascii="宋体" w:hAnsi="宋体" w:eastAsia="宋体" w:cs="宋体"/>
          <w:b/>
          <w:bCs/>
          <w:sz w:val="28"/>
          <w:szCs w:val="28"/>
        </w:rPr>
        <w:t>三、考核内容</w:t>
      </w:r>
      <w:bookmarkEnd w:id="155"/>
      <w:bookmarkEnd w:id="156"/>
      <w:bookmarkEnd w:id="157"/>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w:t>
      </w:r>
      <w:r>
        <w:rPr>
          <w:rFonts w:hint="eastAsia" w:ascii="宋体" w:hAnsi="宋体" w:eastAsia="宋体" w:cs="宋体"/>
          <w:sz w:val="28"/>
          <w:szCs w:val="28"/>
          <w:lang w:eastAsia="zh-CN"/>
        </w:rPr>
        <w:t>、</w:t>
      </w:r>
      <w:r>
        <w:rPr>
          <w:rFonts w:hint="eastAsia" w:ascii="宋体" w:hAnsi="宋体" w:eastAsia="宋体" w:cs="宋体"/>
          <w:sz w:val="28"/>
          <w:szCs w:val="28"/>
        </w:rPr>
        <w:t>理论考试（面试）部分，考核时间40～60分钟（考虑到学员语速的不同）。</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（1）刁氏脊椎医学的特色理论与技能2～3项</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（2）中医正脊的历史溯源2～3个重要的历史朝代、人物或古籍；</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（3）“论证归椎”的要点</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（4）刁氏推拿八法的要点</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（5）刁氏正脊的禁忌症</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（6）自述附加题：你对中医推拿整脊的个人认识。</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w:t>
      </w:r>
      <w:r>
        <w:rPr>
          <w:rFonts w:hint="eastAsia" w:ascii="宋体" w:hAnsi="宋体" w:eastAsia="宋体" w:cs="宋体"/>
          <w:sz w:val="28"/>
          <w:szCs w:val="28"/>
          <w:lang w:eastAsia="zh-CN"/>
        </w:rPr>
        <w:t>、</w:t>
      </w:r>
      <w:r>
        <w:rPr>
          <w:rFonts w:hint="eastAsia" w:ascii="宋体" w:hAnsi="宋体" w:eastAsia="宋体" w:cs="宋体"/>
          <w:sz w:val="28"/>
          <w:szCs w:val="28"/>
        </w:rPr>
        <w:t>实操考核部分，考核时间1～1.5小时。（培训的重点、严格考核）</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（1）刁氏推拿规范步骤</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（2）刁氏八法基本手法</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（3）刁氏正脊胸椎正脊操作</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（4）实景考核正脊注意事项和禁忌症</w:t>
      </w:r>
      <w:r>
        <w:rPr>
          <w:rFonts w:hint="eastAsia" w:ascii="宋体" w:hAnsi="宋体" w:eastAsia="宋体" w:cs="宋体"/>
          <w:b w:val="0"/>
          <w:bCs w:val="0"/>
          <w:sz w:val="28"/>
          <w:szCs w:val="28"/>
        </w:rPr>
        <w:t>（重点项）</w:t>
      </w:r>
      <w:r>
        <w:rPr>
          <w:rFonts w:hint="eastAsia" w:ascii="宋体" w:hAnsi="宋体" w:eastAsia="宋体" w:cs="宋体"/>
          <w:sz w:val="28"/>
          <w:szCs w:val="28"/>
        </w:rPr>
        <w:t>；</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（5）刁氏脊椎保健操主要动作及要点演练。</w:t>
      </w:r>
    </w:p>
    <w:p>
      <w:pPr>
        <w:spacing w:line="360" w:lineRule="auto"/>
        <w:ind w:firstLine="562" w:firstLineChars="200"/>
        <w:outlineLvl w:val="9"/>
        <w:rPr>
          <w:rFonts w:hint="eastAsia" w:ascii="宋体" w:hAnsi="宋体" w:eastAsia="宋体" w:cs="宋体"/>
          <w:b/>
          <w:bCs/>
          <w:sz w:val="28"/>
          <w:szCs w:val="28"/>
        </w:rPr>
      </w:pPr>
      <w:bookmarkStart w:id="158" w:name="_Toc10712"/>
      <w:bookmarkStart w:id="159" w:name="_Toc8714"/>
      <w:bookmarkStart w:id="160" w:name="_Toc574"/>
      <w:r>
        <w:rPr>
          <w:rFonts w:hint="eastAsia" w:ascii="宋体" w:hAnsi="宋体" w:eastAsia="宋体" w:cs="宋体"/>
          <w:b/>
          <w:bCs/>
          <w:sz w:val="28"/>
          <w:szCs w:val="28"/>
        </w:rPr>
        <w:t>四、评分与评级规则</w:t>
      </w:r>
      <w:bookmarkEnd w:id="158"/>
      <w:bookmarkEnd w:id="159"/>
      <w:bookmarkEnd w:id="160"/>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1</w:t>
      </w:r>
      <w:r>
        <w:rPr>
          <w:rFonts w:hint="eastAsia" w:ascii="宋体" w:hAnsi="宋体" w:eastAsia="宋体" w:cs="宋体"/>
          <w:sz w:val="28"/>
          <w:szCs w:val="28"/>
          <w:lang w:eastAsia="zh-CN"/>
        </w:rPr>
        <w:t>、</w:t>
      </w:r>
      <w:r>
        <w:rPr>
          <w:rFonts w:hint="eastAsia" w:ascii="宋体" w:hAnsi="宋体" w:eastAsia="宋体" w:cs="宋体"/>
          <w:sz w:val="28"/>
          <w:szCs w:val="28"/>
        </w:rPr>
        <w:t>考核为100分总分，理论部分考试50分和实操部分50分，每个单项10分；</w:t>
      </w:r>
    </w:p>
    <w:p>
      <w:pPr>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2</w:t>
      </w:r>
      <w:r>
        <w:rPr>
          <w:rFonts w:hint="eastAsia" w:ascii="宋体" w:hAnsi="宋体" w:eastAsia="宋体" w:cs="宋体"/>
          <w:sz w:val="28"/>
          <w:szCs w:val="28"/>
          <w:lang w:eastAsia="zh-CN"/>
        </w:rPr>
        <w:t>、</w:t>
      </w:r>
      <w:r>
        <w:rPr>
          <w:rFonts w:hint="eastAsia" w:ascii="宋体" w:hAnsi="宋体" w:eastAsia="宋体" w:cs="宋体"/>
          <w:sz w:val="28"/>
          <w:szCs w:val="28"/>
        </w:rPr>
        <w:t>评级分为不合格、合格、优秀三级。理论和实操部分均采取单项否决制，只要有标注为</w:t>
      </w:r>
      <w:r>
        <w:rPr>
          <w:rFonts w:hint="eastAsia" w:ascii="宋体" w:hAnsi="宋体" w:eastAsia="宋体" w:cs="宋体"/>
          <w:b w:val="0"/>
          <w:bCs w:val="0"/>
          <w:sz w:val="28"/>
          <w:szCs w:val="28"/>
        </w:rPr>
        <w:t>“重点项”</w:t>
      </w:r>
      <w:r>
        <w:rPr>
          <w:rFonts w:hint="eastAsia" w:ascii="宋体" w:hAnsi="宋体" w:eastAsia="宋体" w:cs="宋体"/>
          <w:sz w:val="28"/>
          <w:szCs w:val="28"/>
        </w:rPr>
        <w:t>1个单项考核不通过，考核即为“不合格”；所有</w:t>
      </w:r>
      <w:r>
        <w:rPr>
          <w:rFonts w:hint="eastAsia" w:ascii="宋体" w:hAnsi="宋体" w:eastAsia="宋体" w:cs="宋体"/>
          <w:b w:val="0"/>
          <w:bCs w:val="0"/>
          <w:sz w:val="28"/>
          <w:szCs w:val="28"/>
        </w:rPr>
        <w:t>“重点项”</w:t>
      </w:r>
      <w:r>
        <w:rPr>
          <w:rFonts w:hint="eastAsia" w:ascii="宋体" w:hAnsi="宋体" w:eastAsia="宋体" w:cs="宋体"/>
          <w:sz w:val="28"/>
          <w:szCs w:val="28"/>
        </w:rPr>
        <w:t>考核通过后，总分高于85分（包含85分）者为“优秀”；低于为“合格”。</w:t>
      </w:r>
    </w:p>
    <w:p>
      <w:pPr>
        <w:rPr>
          <w:rFonts w:ascii="Times New Roman" w:hAnsi="Times New Roman" w:eastAsia="宋体" w:cs="Times New Roman"/>
          <w:sz w:val="28"/>
          <w:szCs w:val="28"/>
        </w:rPr>
      </w:pPr>
    </w:p>
    <w:sectPr>
      <w:footerReference r:id="rId3" w:type="default"/>
      <w:pgSz w:w="11906" w:h="16838"/>
      <w:pgMar w:top="850" w:right="1417" w:bottom="850" w:left="1417"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华文细黑">
    <w:panose1 w:val="02010600040101010101"/>
    <w:charset w:val="86"/>
    <w:family w:val="auto"/>
    <w:pitch w:val="default"/>
    <w:sig w:usb0="00000287" w:usb1="080F0000" w:usb2="00000000" w:usb3="00000000" w:csb0="0004009F" w:csb1="DFD70000"/>
  </w:font>
  <w:font w:name="Segoe UI Variable Text Semilight">
    <w:panose1 w:val="00000000000000000000"/>
    <w:charset w:val="00"/>
    <w:family w:val="auto"/>
    <w:pitch w:val="default"/>
    <w:sig w:usb0="A00002FF" w:usb1="0000000B" w:usb2="00000000" w:usb3="00000000" w:csb0="2000019F" w:csb1="00000000"/>
  </w:font>
  <w:font w:name="Showcard Gothic">
    <w:panose1 w:val="04020904020102020604"/>
    <w:charset w:val="00"/>
    <w:family w:val="auto"/>
    <w:pitch w:val="default"/>
    <w:sig w:usb0="00000003" w:usb1="00000000" w:usb2="00000000" w:usb3="00000000" w:csb0="20000001" w:csb1="00000000"/>
  </w:font>
  <w:font w:name="Sitka Heading Semibold">
    <w:panose1 w:val="00000000000000000000"/>
    <w:charset w:val="00"/>
    <w:family w:val="auto"/>
    <w:pitch w:val="default"/>
    <w:sig w:usb0="A00002EF" w:usb1="4000204B" w:usb2="00000000" w:usb3="00000000" w:csb0="2000019F" w:csb1="00000000"/>
  </w:font>
  <w:font w:name="Sitka Display">
    <w:panose1 w:val="00000000000000000000"/>
    <w:charset w:val="00"/>
    <w:family w:val="auto"/>
    <w:pitch w:val="default"/>
    <w:sig w:usb0="A00002EF" w:usb1="4000204B" w:usb2="00000000" w:usb3="00000000" w:csb0="2000019F" w:csb1="00000000"/>
  </w:font>
  <w:font w:name="Segoe UI Variable Text Semibold">
    <w:panose1 w:val="00000000000000000000"/>
    <w:charset w:val="00"/>
    <w:family w:val="auto"/>
    <w:pitch w:val="default"/>
    <w:sig w:usb0="A00002FF" w:usb1="0000000B" w:usb2="00000000" w:usb3="00000000" w:csb0="2000019F" w:csb1="00000000"/>
  </w:font>
  <w:font w:name="Segoe UI Variable Text Light">
    <w:panose1 w:val="00000000000000000000"/>
    <w:charset w:val="00"/>
    <w:family w:val="auto"/>
    <w:pitch w:val="default"/>
    <w:sig w:usb0="A00002FF" w:usb1="0000000B" w:usb2="00000000" w:usb3="00000000" w:csb0="2000019F" w:csb1="00000000"/>
  </w:font>
  <w:font w:name="Sylfaen">
    <w:panose1 w:val="010A0502050306030303"/>
    <w:charset w:val="00"/>
    <w:family w:val="auto"/>
    <w:pitch w:val="default"/>
    <w:sig w:usb0="04000687" w:usb1="00000000" w:usb2="00000000" w:usb3="00000000" w:csb0="2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Ayd1LdAgAAJA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MDJ3Ut0CAAAkBgAADgAAAAAAAAABACAAAAAfAQAAZHJzL2Uyb0RvYy54bWxQSwUG&#10;AAAAAAYABgBZAQAAbgY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CF16C92"/>
    <w:multiLevelType w:val="singleLevel"/>
    <w:tmpl w:val="2CF16C92"/>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1"/>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M2MzdhOTIwZWFhMDlhZjY0NGM4MDg1ODQzNGM3NTYifQ=="/>
  </w:docVars>
  <w:rsids>
    <w:rsidRoot w:val="00867377"/>
    <w:rsid w:val="00031E66"/>
    <w:rsid w:val="00170134"/>
    <w:rsid w:val="00274EFC"/>
    <w:rsid w:val="00296691"/>
    <w:rsid w:val="00303167"/>
    <w:rsid w:val="003D441C"/>
    <w:rsid w:val="004B05F1"/>
    <w:rsid w:val="00505148"/>
    <w:rsid w:val="005B2D93"/>
    <w:rsid w:val="00625695"/>
    <w:rsid w:val="0067757B"/>
    <w:rsid w:val="00803528"/>
    <w:rsid w:val="0083607A"/>
    <w:rsid w:val="00867377"/>
    <w:rsid w:val="008D3CC6"/>
    <w:rsid w:val="00936288"/>
    <w:rsid w:val="009A5AE2"/>
    <w:rsid w:val="00A921C7"/>
    <w:rsid w:val="00B127B2"/>
    <w:rsid w:val="00B20BEB"/>
    <w:rsid w:val="00B7039E"/>
    <w:rsid w:val="00BE72EC"/>
    <w:rsid w:val="00C21FFD"/>
    <w:rsid w:val="00CC41B6"/>
    <w:rsid w:val="00CD019D"/>
    <w:rsid w:val="22D239FE"/>
    <w:rsid w:val="39755003"/>
    <w:rsid w:val="3AEA00AB"/>
    <w:rsid w:val="4F3F4F44"/>
    <w:rsid w:val="5B857493"/>
    <w:rsid w:val="6CDA6795"/>
    <w:rsid w:val="6F4256F6"/>
    <w:rsid w:val="7E7167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3"/>
    <w:qFormat/>
    <w:uiPriority w:val="9"/>
    <w:pPr>
      <w:keepNext/>
      <w:keepLines/>
      <w:spacing w:before="340" w:after="330" w:line="578" w:lineRule="auto"/>
      <w:outlineLvl w:val="0"/>
    </w:pPr>
    <w:rPr>
      <w:b/>
      <w:bCs/>
      <w:kern w:val="44"/>
      <w:sz w:val="44"/>
      <w:szCs w:val="44"/>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7"/>
    <w:unhideWhenUsed/>
    <w:qFormat/>
    <w:uiPriority w:val="99"/>
    <w:pPr>
      <w:tabs>
        <w:tab w:val="center" w:pos="4153"/>
        <w:tab w:val="right" w:pos="8306"/>
      </w:tabs>
      <w:snapToGrid w:val="0"/>
      <w:jc w:val="left"/>
    </w:pPr>
    <w:rPr>
      <w:sz w:val="18"/>
      <w:szCs w:val="18"/>
    </w:rPr>
  </w:style>
  <w:style w:type="paragraph" w:styleId="4">
    <w:name w:val="header"/>
    <w:basedOn w:val="1"/>
    <w:link w:val="16"/>
    <w:unhideWhenUsed/>
    <w:uiPriority w:val="99"/>
    <w:pPr>
      <w:pBdr>
        <w:bottom w:val="single" w:color="auto" w:sz="6" w:space="1"/>
      </w:pBdr>
      <w:tabs>
        <w:tab w:val="center" w:pos="4153"/>
        <w:tab w:val="right" w:pos="8306"/>
      </w:tabs>
      <w:snapToGrid w:val="0"/>
      <w:jc w:val="center"/>
    </w:pPr>
    <w:rPr>
      <w:sz w:val="18"/>
      <w:szCs w:val="18"/>
    </w:rPr>
  </w:style>
  <w:style w:type="paragraph" w:styleId="5">
    <w:name w:val="toc 1"/>
    <w:basedOn w:val="1"/>
    <w:next w:val="1"/>
    <w:semiHidden/>
    <w:unhideWhenUsed/>
    <w:uiPriority w:val="39"/>
  </w:style>
  <w:style w:type="paragraph" w:styleId="6">
    <w:name w:val="Subtitle"/>
    <w:basedOn w:val="1"/>
    <w:next w:val="1"/>
    <w:link w:val="14"/>
    <w:qFormat/>
    <w:uiPriority w:val="11"/>
    <w:pPr>
      <w:spacing w:before="240" w:after="60" w:line="312" w:lineRule="auto"/>
      <w:jc w:val="center"/>
      <w:outlineLvl w:val="1"/>
    </w:pPr>
    <w:rPr>
      <w:b/>
      <w:bCs/>
      <w:kern w:val="28"/>
      <w:sz w:val="32"/>
      <w:szCs w:val="32"/>
    </w:rPr>
  </w:style>
  <w:style w:type="paragraph" w:styleId="7">
    <w:name w:val="toc 2"/>
    <w:basedOn w:val="1"/>
    <w:next w:val="1"/>
    <w:semiHidden/>
    <w:unhideWhenUsed/>
    <w:uiPriority w:val="39"/>
    <w:pPr>
      <w:ind w:left="420" w:leftChars="200"/>
    </w:pPr>
  </w:style>
  <w:style w:type="paragraph" w:styleId="8">
    <w:name w:val="Title"/>
    <w:basedOn w:val="1"/>
    <w:next w:val="1"/>
    <w:link w:val="15"/>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Emphasis"/>
    <w:basedOn w:val="11"/>
    <w:qFormat/>
    <w:uiPriority w:val="20"/>
    <w:rPr>
      <w:i/>
      <w:iCs/>
    </w:rPr>
  </w:style>
  <w:style w:type="character" w:customStyle="1" w:styleId="13">
    <w:name w:val="标题 1 字符"/>
    <w:basedOn w:val="11"/>
    <w:link w:val="2"/>
    <w:qFormat/>
    <w:uiPriority w:val="9"/>
    <w:rPr>
      <w:b/>
      <w:bCs/>
      <w:kern w:val="44"/>
      <w:sz w:val="44"/>
      <w:szCs w:val="44"/>
    </w:rPr>
  </w:style>
  <w:style w:type="character" w:customStyle="1" w:styleId="14">
    <w:name w:val="副标题 字符"/>
    <w:basedOn w:val="11"/>
    <w:link w:val="6"/>
    <w:qFormat/>
    <w:uiPriority w:val="11"/>
    <w:rPr>
      <w:b/>
      <w:bCs/>
      <w:kern w:val="28"/>
      <w:sz w:val="32"/>
      <w:szCs w:val="32"/>
    </w:rPr>
  </w:style>
  <w:style w:type="character" w:customStyle="1" w:styleId="15">
    <w:name w:val="标题 字符"/>
    <w:basedOn w:val="11"/>
    <w:link w:val="8"/>
    <w:qFormat/>
    <w:uiPriority w:val="10"/>
    <w:rPr>
      <w:rFonts w:asciiTheme="majorHAnsi" w:hAnsiTheme="majorHAnsi" w:eastAsiaTheme="majorEastAsia" w:cstheme="majorBidi"/>
      <w:b/>
      <w:bCs/>
      <w:sz w:val="32"/>
      <w:szCs w:val="32"/>
    </w:rPr>
  </w:style>
  <w:style w:type="character" w:customStyle="1" w:styleId="16">
    <w:name w:val="页眉 字符"/>
    <w:basedOn w:val="11"/>
    <w:link w:val="4"/>
    <w:qFormat/>
    <w:uiPriority w:val="99"/>
    <w:rPr>
      <w:sz w:val="18"/>
      <w:szCs w:val="18"/>
    </w:rPr>
  </w:style>
  <w:style w:type="character" w:customStyle="1" w:styleId="17">
    <w:name w:val="页脚 字符"/>
    <w:basedOn w:val="11"/>
    <w:link w:val="3"/>
    <w:qFormat/>
    <w:uiPriority w:val="99"/>
    <w:rPr>
      <w:sz w:val="18"/>
      <w:szCs w:val="18"/>
    </w:rPr>
  </w:style>
  <w:style w:type="paragraph" w:customStyle="1" w:styleId="18">
    <w:name w:val="WPSOffice手动目录 1"/>
    <w:uiPriority w:val="0"/>
    <w:pPr>
      <w:ind w:leftChars="0"/>
    </w:pPr>
    <w:rPr>
      <w:sz w:val="20"/>
      <w:szCs w:val="20"/>
    </w:rPr>
  </w:style>
  <w:style w:type="paragraph" w:customStyle="1" w:styleId="19">
    <w:name w:val="WPSOffice手动目录 2"/>
    <w:uiPriority w:val="0"/>
    <w:pPr>
      <w:ind w:leftChars="200"/>
    </w:pPr>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Pages>
  <Words>6703</Words>
  <Characters>7823</Characters>
  <Lines>43</Lines>
  <Paragraphs>12</Paragraphs>
  <TotalTime>5</TotalTime>
  <ScaleCrop>false</ScaleCrop>
  <LinksUpToDate>false</LinksUpToDate>
  <CharactersWithSpaces>9841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2022-09-24T07:16:00Z</dcterms:created>
  <dc:creator>Administrator</dc:creator>
  <cp:lastModifiedBy>Mm</cp:lastModifiedBy>
  <dcterms:modified xsi:type="dcterms:W3CDTF">2022-09-26T06:36:25Z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3EEA9FBE52CF4923B176F983047D51C8</vt:lpwstr>
  </property>
</Properties>
</file>